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4AF" w:rsidRDefault="002334AF" w:rsidP="002334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38449911"/>
      <w:r>
        <w:rPr>
          <w:rFonts w:ascii="Times New Roman" w:hAnsi="Times New Roman" w:cs="Times New Roman"/>
          <w:b/>
          <w:sz w:val="24"/>
          <w:szCs w:val="24"/>
        </w:rPr>
        <w:t xml:space="preserve">Обзор изменений законодательства на 22.04.2020г. </w:t>
      </w:r>
    </w:p>
    <w:p w:rsidR="002820F8" w:rsidRPr="00DD6BFA" w:rsidRDefault="002820F8" w:rsidP="00AF21AA">
      <w:pPr>
        <w:pStyle w:val="1"/>
      </w:pPr>
      <w:r>
        <w:t>ФЕДЕРАЛЬНОЕ ЗАКОНОДАТЕЛЬСТВО</w:t>
      </w:r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7"/>
        <w:gridCol w:w="6149"/>
        <w:gridCol w:w="8532"/>
      </w:tblGrid>
      <w:tr w:rsidR="002820F8" w:rsidTr="00AF21AA">
        <w:trPr>
          <w:trHeight w:val="292"/>
        </w:trPr>
        <w:tc>
          <w:tcPr>
            <w:tcW w:w="15388" w:type="dxa"/>
            <w:gridSpan w:val="3"/>
            <w:shd w:val="clear" w:color="auto" w:fill="92D050"/>
          </w:tcPr>
          <w:p w:rsidR="002820F8" w:rsidRPr="00E56ABD" w:rsidRDefault="002820F8" w:rsidP="00AF21AA">
            <w:pPr>
              <w:pStyle w:val="1"/>
              <w:outlineLvl w:val="0"/>
            </w:pPr>
            <w:bookmarkStart w:id="1" w:name="_Toc38449912"/>
            <w:r>
              <w:t>ГРАЖДАНСКИЕ ПРАВА</w:t>
            </w:r>
            <w:bookmarkEnd w:id="1"/>
          </w:p>
        </w:tc>
      </w:tr>
      <w:tr w:rsidR="00D470C6" w:rsidTr="002334AF">
        <w:trPr>
          <w:trHeight w:val="1690"/>
        </w:trPr>
        <w:tc>
          <w:tcPr>
            <w:tcW w:w="707" w:type="dxa"/>
            <w:shd w:val="clear" w:color="auto" w:fill="FFFF00"/>
          </w:tcPr>
          <w:p w:rsidR="00D470C6" w:rsidRDefault="00D470C6" w:rsidP="00D47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D470C6" w:rsidRPr="00A61242" w:rsidRDefault="00D470C6" w:rsidP="00D47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F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17 апреля 2020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A11FB">
              <w:rPr>
                <w:rFonts w:ascii="Times New Roman" w:hAnsi="Times New Roman" w:cs="Times New Roman"/>
                <w:sz w:val="24"/>
                <w:szCs w:val="24"/>
              </w:rPr>
              <w:t xml:space="preserve"> 525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11FB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Положение об установлении формы визы, порядка и условий ее оформления и выдачи, продления срока ее действия, восстановления ее в случае утраты, а также порядка аннулирования визы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32" w:type="dxa"/>
            <w:shd w:val="clear" w:color="auto" w:fill="FFFF00"/>
          </w:tcPr>
          <w:p w:rsidR="00D470C6" w:rsidRPr="001A11FB" w:rsidRDefault="00D470C6" w:rsidP="00D47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FB">
              <w:rPr>
                <w:rFonts w:ascii="Times New Roman" w:hAnsi="Times New Roman" w:cs="Times New Roman"/>
                <w:sz w:val="24"/>
                <w:szCs w:val="24"/>
              </w:rPr>
              <w:t>Находящимся в России иностранным гражданам, которые не могут покинуть ее территорию из-за введенного на их родине карантина, может быть продлен срок действия визы. Продление допускается на срок не более 90 дней. При этом оно может быть неоднократным.</w:t>
            </w:r>
          </w:p>
          <w:p w:rsidR="00D470C6" w:rsidRPr="00B94320" w:rsidRDefault="00D470C6" w:rsidP="00D47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FB">
              <w:rPr>
                <w:rFonts w:ascii="Times New Roman" w:hAnsi="Times New Roman" w:cs="Times New Roman"/>
                <w:sz w:val="24"/>
                <w:szCs w:val="24"/>
              </w:rPr>
              <w:t>Срок действия визы продлевается территориальными органами МВД. Госпошлина за продление не взимается.</w:t>
            </w:r>
          </w:p>
        </w:tc>
      </w:tr>
      <w:tr w:rsidR="002820F8" w:rsidTr="00051D80">
        <w:trPr>
          <w:trHeight w:val="423"/>
        </w:trPr>
        <w:tc>
          <w:tcPr>
            <w:tcW w:w="15388" w:type="dxa"/>
            <w:gridSpan w:val="3"/>
            <w:shd w:val="clear" w:color="auto" w:fill="92D050"/>
          </w:tcPr>
          <w:p w:rsidR="009178C3" w:rsidRDefault="002820F8" w:rsidP="00C3170D">
            <w:pPr>
              <w:pStyle w:val="1"/>
              <w:spacing w:before="0"/>
              <w:outlineLvl w:val="0"/>
            </w:pPr>
            <w:bookmarkStart w:id="2" w:name="_Toc38449914"/>
            <w:r>
              <w:t>СОЦИАЛЬНЫЕ ПРАВА</w:t>
            </w:r>
            <w:r w:rsidR="00051D80" w:rsidRPr="00051D80">
              <w:t xml:space="preserve"> </w:t>
            </w:r>
            <w:r w:rsidR="009178C3">
              <w:t>(п</w:t>
            </w:r>
            <w:r w:rsidR="009178C3" w:rsidRPr="009178C3">
              <w:t>раво на охрану здоровья и медицинскую помощь</w:t>
            </w:r>
            <w:r w:rsidR="009178C3">
              <w:t>)</w:t>
            </w:r>
            <w:bookmarkEnd w:id="2"/>
          </w:p>
        </w:tc>
      </w:tr>
      <w:tr w:rsidR="00612120" w:rsidTr="00612120">
        <w:trPr>
          <w:trHeight w:val="967"/>
        </w:trPr>
        <w:tc>
          <w:tcPr>
            <w:tcW w:w="707" w:type="dxa"/>
            <w:shd w:val="clear" w:color="auto" w:fill="FFFF00"/>
          </w:tcPr>
          <w:p w:rsidR="00612120" w:rsidRDefault="00612120" w:rsidP="004E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612120" w:rsidRDefault="00612120" w:rsidP="0061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120">
              <w:rPr>
                <w:rFonts w:ascii="Times New Roman" w:hAnsi="Times New Roman" w:cs="Times New Roman"/>
                <w:sz w:val="24"/>
                <w:szCs w:val="24"/>
              </w:rPr>
              <w:t>Письмо Министерства здравоохранения РФ и Федеральной службы по надзору в сфере здравоохранения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120">
              <w:rPr>
                <w:rFonts w:ascii="Times New Roman" w:hAnsi="Times New Roman" w:cs="Times New Roman"/>
                <w:sz w:val="24"/>
                <w:szCs w:val="24"/>
              </w:rPr>
              <w:t xml:space="preserve">от 14 апреля 2020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12120">
              <w:rPr>
                <w:rFonts w:ascii="Times New Roman" w:hAnsi="Times New Roman" w:cs="Times New Roman"/>
                <w:sz w:val="24"/>
                <w:szCs w:val="24"/>
              </w:rPr>
              <w:t xml:space="preserve"> 25-0/и/2-4683/04-2029/20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12120">
              <w:rPr>
                <w:rFonts w:ascii="Times New Roman" w:hAnsi="Times New Roman" w:cs="Times New Roman"/>
                <w:sz w:val="24"/>
                <w:szCs w:val="24"/>
              </w:rPr>
              <w:t>О реализации гигиенических масок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32" w:type="dxa"/>
            <w:shd w:val="clear" w:color="auto" w:fill="FFFF00"/>
          </w:tcPr>
          <w:p w:rsidR="00612120" w:rsidRPr="00612120" w:rsidRDefault="00612120" w:rsidP="0061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120">
              <w:rPr>
                <w:rFonts w:ascii="Times New Roman" w:hAnsi="Times New Roman" w:cs="Times New Roman"/>
                <w:sz w:val="24"/>
                <w:szCs w:val="24"/>
              </w:rPr>
              <w:t>Аптечные организации, ИП, имеющие лицензию на фармацевтическую деятельность, вправе приобретать и продавать медицинские изделия, дезинфицирующие средства, предметы и средства личной гигиены, продукты лечебного, детского и диетического питания, биологически активные добавки и др.</w:t>
            </w:r>
          </w:p>
          <w:p w:rsidR="00612120" w:rsidRPr="00612120" w:rsidRDefault="00612120" w:rsidP="0061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120">
              <w:rPr>
                <w:rFonts w:ascii="Times New Roman" w:hAnsi="Times New Roman" w:cs="Times New Roman"/>
                <w:sz w:val="24"/>
                <w:szCs w:val="24"/>
              </w:rPr>
              <w:t>В реестре технических условий были зарегистрированы ТУ 13.92.29-005-00302178-2020 "Маска лицевая гигиеническая", которые могут быть использованы для производства и поставки лицевых гигиенических масок.</w:t>
            </w:r>
          </w:p>
          <w:p w:rsidR="00612120" w:rsidRPr="00612120" w:rsidRDefault="00612120" w:rsidP="0061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120">
              <w:rPr>
                <w:rFonts w:ascii="Times New Roman" w:hAnsi="Times New Roman" w:cs="Times New Roman"/>
                <w:sz w:val="24"/>
                <w:szCs w:val="24"/>
              </w:rPr>
              <w:t>Гигиенические маски используются в качестве барьерного средства в целях фильтрации воздуха. Они могут быть изготовлены из текстильных материалов, трикотажа, нетканого материала и реализованы с учетом установленных требований.</w:t>
            </w:r>
          </w:p>
          <w:p w:rsidR="00612120" w:rsidRPr="004D1FD3" w:rsidRDefault="00612120" w:rsidP="0061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120">
              <w:rPr>
                <w:rFonts w:ascii="Times New Roman" w:hAnsi="Times New Roman" w:cs="Times New Roman"/>
                <w:sz w:val="24"/>
                <w:szCs w:val="24"/>
              </w:rPr>
              <w:t>Таким образом, существует возможность приема на реализацию лицевых гигиенических масок.</w:t>
            </w:r>
          </w:p>
        </w:tc>
      </w:tr>
      <w:tr w:rsidR="0059337D" w:rsidTr="009603C1">
        <w:trPr>
          <w:trHeight w:val="192"/>
        </w:trPr>
        <w:tc>
          <w:tcPr>
            <w:tcW w:w="707" w:type="dxa"/>
            <w:shd w:val="clear" w:color="auto" w:fill="FFFF00"/>
          </w:tcPr>
          <w:p w:rsidR="0059337D" w:rsidRDefault="0059337D" w:rsidP="0016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59337D" w:rsidRPr="00203403" w:rsidRDefault="0059337D" w:rsidP="00593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37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18.04.2020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9337D">
              <w:rPr>
                <w:rFonts w:ascii="Times New Roman" w:hAnsi="Times New Roman" w:cs="Times New Roman"/>
                <w:sz w:val="24"/>
                <w:szCs w:val="24"/>
              </w:rPr>
              <w:t xml:space="preserve"> 540 "О внесении изменений в Постановление Правительства Российской Федерации от 3 апреля 2020 г. N 434"</w:t>
            </w:r>
          </w:p>
        </w:tc>
        <w:tc>
          <w:tcPr>
            <w:tcW w:w="8532" w:type="dxa"/>
            <w:shd w:val="clear" w:color="auto" w:fill="FFFF00"/>
          </w:tcPr>
          <w:p w:rsidR="0059337D" w:rsidRPr="00203403" w:rsidRDefault="0059337D" w:rsidP="00203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упростит и ускорит беспошлинный ввоз в страну медицинских товаро</w:t>
            </w:r>
            <w:r w:rsidR="009603C1">
              <w:rPr>
                <w:rFonts w:ascii="Times New Roman" w:hAnsi="Times New Roman" w:cs="Times New Roman"/>
                <w:sz w:val="24"/>
                <w:szCs w:val="24"/>
              </w:rPr>
              <w:t xml:space="preserve">в для борьбы с </w:t>
            </w:r>
            <w:proofErr w:type="spellStart"/>
            <w:r w:rsidR="009603C1">
              <w:rPr>
                <w:rFonts w:ascii="Times New Roman" w:hAnsi="Times New Roman" w:cs="Times New Roman"/>
                <w:sz w:val="24"/>
                <w:szCs w:val="24"/>
              </w:rPr>
              <w:t>коронавирусом</w:t>
            </w:r>
            <w:proofErr w:type="spellEnd"/>
            <w:r w:rsidR="009603C1">
              <w:rPr>
                <w:rFonts w:ascii="Times New Roman" w:hAnsi="Times New Roman" w:cs="Times New Roman"/>
                <w:sz w:val="24"/>
                <w:szCs w:val="24"/>
              </w:rPr>
              <w:t xml:space="preserve">. В данный перечень вошли тесты на </w:t>
            </w:r>
            <w:r w:rsidR="00960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="009603C1" w:rsidRPr="009603C1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="009603C1">
              <w:rPr>
                <w:rFonts w:ascii="Times New Roman" w:hAnsi="Times New Roman" w:cs="Times New Roman"/>
                <w:sz w:val="24"/>
                <w:szCs w:val="24"/>
              </w:rPr>
              <w:t xml:space="preserve">, аппараты искусственной вентиляции легких, медицинские маски, защитные костюмы. С 16 марта по 30 сентября такую продукцию можно ввозить без уплаты таможенных пошлин при условии, что она предназначена для безвозмездной передачи медицинским учреждениям.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3C1">
              <w:rPr>
                <w:rFonts w:ascii="Times New Roman" w:hAnsi="Times New Roman" w:cs="Times New Roman"/>
                <w:sz w:val="24"/>
                <w:szCs w:val="24"/>
              </w:rPr>
              <w:t xml:space="preserve">Целевое назначение товаров должно подтверждаться специальным документом. Ранее его выдавали уполномоченные органы государственной власти регионов. Теперь такие полномочия также закреплены за </w:t>
            </w:r>
            <w:proofErr w:type="spellStart"/>
            <w:r w:rsidR="009603C1">
              <w:rPr>
                <w:rFonts w:ascii="Times New Roman" w:hAnsi="Times New Roman" w:cs="Times New Roman"/>
                <w:sz w:val="24"/>
                <w:szCs w:val="24"/>
              </w:rPr>
              <w:t>Минпромторгом</w:t>
            </w:r>
            <w:proofErr w:type="spellEnd"/>
            <w:r w:rsidR="009603C1">
              <w:rPr>
                <w:rFonts w:ascii="Times New Roman" w:hAnsi="Times New Roman" w:cs="Times New Roman"/>
                <w:sz w:val="24"/>
                <w:szCs w:val="24"/>
              </w:rPr>
              <w:t xml:space="preserve"> и Минздравом. </w:t>
            </w:r>
          </w:p>
        </w:tc>
      </w:tr>
      <w:tr w:rsidR="002D19B1" w:rsidTr="002D19B1">
        <w:trPr>
          <w:trHeight w:val="1245"/>
        </w:trPr>
        <w:tc>
          <w:tcPr>
            <w:tcW w:w="707" w:type="dxa"/>
            <w:shd w:val="clear" w:color="auto" w:fill="FFFF00"/>
          </w:tcPr>
          <w:p w:rsidR="002D19B1" w:rsidRDefault="002D19B1" w:rsidP="002D1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2D19B1" w:rsidRPr="00203403" w:rsidRDefault="002D19B1" w:rsidP="002D1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 апреля 2020 г. - </w:t>
            </w:r>
            <w:r w:rsidRPr="004527BF">
              <w:rPr>
                <w:rFonts w:ascii="Times New Roman" w:hAnsi="Times New Roman" w:cs="Times New Roman"/>
                <w:sz w:val="24"/>
                <w:szCs w:val="24"/>
              </w:rPr>
              <w:t xml:space="preserve">О значении гигиенических процедур в период пандемии </w:t>
            </w:r>
            <w:proofErr w:type="spellStart"/>
            <w:r w:rsidRPr="004527BF">
              <w:rPr>
                <w:rFonts w:ascii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</w:p>
        </w:tc>
        <w:tc>
          <w:tcPr>
            <w:tcW w:w="8532" w:type="dxa"/>
            <w:shd w:val="clear" w:color="auto" w:fill="FFFF00"/>
          </w:tcPr>
          <w:p w:rsidR="002D19B1" w:rsidRDefault="002D19B1" w:rsidP="002D1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7BF">
              <w:rPr>
                <w:rFonts w:ascii="Times New Roman" w:hAnsi="Times New Roman" w:cs="Times New Roman"/>
                <w:sz w:val="24"/>
                <w:szCs w:val="24"/>
              </w:rPr>
              <w:t xml:space="preserve">Грязные руки являются фактором передачи целого спектра инфекционных и паразитарных заболеваний, в том числе дизентерии, гепатита А, брюшного тифа, </w:t>
            </w:r>
            <w:proofErr w:type="spellStart"/>
            <w:r w:rsidRPr="004527BF">
              <w:rPr>
                <w:rFonts w:ascii="Times New Roman" w:hAnsi="Times New Roman" w:cs="Times New Roman"/>
                <w:sz w:val="24"/>
                <w:szCs w:val="24"/>
              </w:rPr>
              <w:t>нор</w:t>
            </w:r>
            <w:proofErr w:type="gramStart"/>
            <w:r w:rsidRPr="004527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4527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4527B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527BF">
              <w:rPr>
                <w:rFonts w:ascii="Times New Roman" w:hAnsi="Times New Roman" w:cs="Times New Roman"/>
                <w:sz w:val="24"/>
                <w:szCs w:val="24"/>
              </w:rPr>
              <w:t>ротавирусных</w:t>
            </w:r>
            <w:proofErr w:type="spellEnd"/>
            <w:r w:rsidRPr="004527BF">
              <w:rPr>
                <w:rFonts w:ascii="Times New Roman" w:hAnsi="Times New Roman" w:cs="Times New Roman"/>
                <w:sz w:val="24"/>
                <w:szCs w:val="24"/>
              </w:rPr>
              <w:t xml:space="preserve"> инфекций, глистных инвазий.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7BF">
              <w:rPr>
                <w:rFonts w:ascii="Times New Roman" w:hAnsi="Times New Roman" w:cs="Times New Roman"/>
                <w:sz w:val="24"/>
                <w:szCs w:val="24"/>
              </w:rPr>
              <w:t>Передача осуществляется как напрямую, так и опосредованно через контаминированные поверхности, мягкие игрушки и средства обихода.</w:t>
            </w:r>
          </w:p>
          <w:p w:rsidR="002D19B1" w:rsidRDefault="002D19B1" w:rsidP="002D1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7BF">
              <w:rPr>
                <w:rFonts w:ascii="Times New Roman" w:hAnsi="Times New Roman" w:cs="Times New Roman"/>
                <w:sz w:val="24"/>
                <w:szCs w:val="24"/>
              </w:rPr>
              <w:t xml:space="preserve">Мытье рук является ключевым компонентом в снижении риска целого ряда инфекций, включая острые кишечные инфекции, грипп и другие респираторные инфекции, в том числе новый </w:t>
            </w:r>
            <w:proofErr w:type="spellStart"/>
            <w:r w:rsidRPr="004527BF">
              <w:rPr>
                <w:rFonts w:ascii="Times New Roman" w:hAnsi="Times New Roman" w:cs="Times New Roman"/>
                <w:sz w:val="24"/>
                <w:szCs w:val="24"/>
              </w:rPr>
              <w:t>коронавирус</w:t>
            </w:r>
            <w:proofErr w:type="spellEnd"/>
            <w:r w:rsidRPr="00452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19B1" w:rsidRPr="00203403" w:rsidRDefault="002D19B1" w:rsidP="002D1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7BF">
              <w:rPr>
                <w:rFonts w:ascii="Times New Roman" w:hAnsi="Times New Roman" w:cs="Times New Roman"/>
                <w:sz w:val="24"/>
                <w:szCs w:val="24"/>
              </w:rPr>
              <w:t>В связи с этим очень важно знать, как правильно мыть руки. Правильная методика мытья рук предполагает использование мыла и теплой проточной воды, которые растирают руками в течение не менее 30 секунд.</w:t>
            </w:r>
          </w:p>
        </w:tc>
      </w:tr>
      <w:tr w:rsidR="009178C3" w:rsidTr="009178C3">
        <w:trPr>
          <w:trHeight w:val="240"/>
        </w:trPr>
        <w:tc>
          <w:tcPr>
            <w:tcW w:w="15388" w:type="dxa"/>
            <w:gridSpan w:val="3"/>
            <w:shd w:val="clear" w:color="auto" w:fill="92D050"/>
          </w:tcPr>
          <w:p w:rsidR="009178C3" w:rsidRDefault="009178C3" w:rsidP="00C3170D">
            <w:pPr>
              <w:pStyle w:val="1"/>
              <w:spacing w:before="0"/>
              <w:outlineLvl w:val="0"/>
            </w:pPr>
            <w:bookmarkStart w:id="3" w:name="_Toc38449915"/>
            <w:r>
              <w:t>СОЦИАЛЬНЫЕ ПРАВА</w:t>
            </w:r>
            <w:r w:rsidR="00051D80" w:rsidRPr="00051D80">
              <w:t xml:space="preserve"> </w:t>
            </w:r>
            <w:r>
              <w:t>(п</w:t>
            </w:r>
            <w:r w:rsidRPr="009178C3">
              <w:t>раво на социальное обеспечение</w:t>
            </w:r>
            <w:r>
              <w:t>)</w:t>
            </w:r>
            <w:bookmarkEnd w:id="3"/>
          </w:p>
        </w:tc>
      </w:tr>
      <w:tr w:rsidR="003C7CBF" w:rsidTr="009B0E2A">
        <w:trPr>
          <w:trHeight w:val="690"/>
        </w:trPr>
        <w:tc>
          <w:tcPr>
            <w:tcW w:w="707" w:type="dxa"/>
            <w:shd w:val="clear" w:color="auto" w:fill="FFFF00"/>
          </w:tcPr>
          <w:p w:rsidR="003C7CBF" w:rsidRDefault="003C7CBF" w:rsidP="00803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3C7CBF" w:rsidRPr="009224DB" w:rsidRDefault="003C7CBF" w:rsidP="003C7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CBF">
              <w:rPr>
                <w:rFonts w:ascii="Times New Roman" w:hAnsi="Times New Roman" w:cs="Times New Roman"/>
                <w:sz w:val="24"/>
                <w:szCs w:val="24"/>
              </w:rPr>
              <w:t xml:space="preserve">План преодоления экономических последствий новой </w:t>
            </w:r>
            <w:proofErr w:type="spellStart"/>
            <w:r w:rsidRPr="003C7CBF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3C7CBF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(по состоянию на 20.04.2020) (подготовлено Правительством РФ)</w:t>
            </w:r>
          </w:p>
        </w:tc>
        <w:tc>
          <w:tcPr>
            <w:tcW w:w="8532" w:type="dxa"/>
            <w:shd w:val="clear" w:color="auto" w:fill="FFFF00"/>
          </w:tcPr>
          <w:p w:rsidR="003C7CBF" w:rsidRDefault="003C7CBF" w:rsidP="00F168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Малым и средним предприятиям из наиболее пострадавших отраслей в мае и июне Правительство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софинансирует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выплату зарплаты сотрудникам. Сумма грантов – 1 МРОТ (12 130 рублей) в расчете на каждого занятого в организации при условии сохранения занятости на уровне не менее 90% от численности на 1 апреля 2020 года.</w:t>
            </w:r>
          </w:p>
          <w:p w:rsidR="003C7CBF" w:rsidRPr="009224DB" w:rsidRDefault="003C7CBF" w:rsidP="00F168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 МРОТ (12 130 рублей) будут увеличены пособия по безработице в апреле, мае и июне тем, </w:t>
            </w:r>
            <w:r w:rsidR="009B0E2A">
              <w:rPr>
                <w:rFonts w:ascii="Times New Roman" w:hAnsi="Times New Roman" w:cs="Times New Roman"/>
                <w:sz w:val="24"/>
                <w:szCs w:val="24"/>
              </w:rPr>
              <w:t>кто был уволен и встал на учет после 1 марта. Потенциально мера затронет более 3,2 миллиона человек. Также в апреле-июне будет выплачено по 3 тыс. рублей на каждого ребенка, чьи родители признаны безработными.</w:t>
            </w:r>
          </w:p>
        </w:tc>
      </w:tr>
      <w:tr w:rsidR="009178C3" w:rsidTr="009178C3">
        <w:trPr>
          <w:trHeight w:val="77"/>
        </w:trPr>
        <w:tc>
          <w:tcPr>
            <w:tcW w:w="15388" w:type="dxa"/>
            <w:gridSpan w:val="3"/>
            <w:shd w:val="clear" w:color="auto" w:fill="92D050"/>
          </w:tcPr>
          <w:p w:rsidR="009178C3" w:rsidRPr="00E47E6F" w:rsidRDefault="009178C3" w:rsidP="007020B9">
            <w:pPr>
              <w:pStyle w:val="1"/>
              <w:spacing w:before="0"/>
              <w:outlineLvl w:val="0"/>
            </w:pPr>
            <w:bookmarkStart w:id="4" w:name="_Toc38449917"/>
            <w:r w:rsidRPr="009178C3">
              <w:t>СОЦИАЛЬНЫЕ ПРАВА</w:t>
            </w:r>
            <w:r w:rsidR="00051D80" w:rsidRPr="00051D80">
              <w:t xml:space="preserve"> </w:t>
            </w:r>
            <w:r w:rsidRPr="009178C3">
              <w:t>(</w:t>
            </w:r>
            <w:r>
              <w:t>иные социальные права</w:t>
            </w:r>
            <w:r w:rsidRPr="009178C3">
              <w:t>)</w:t>
            </w:r>
            <w:bookmarkEnd w:id="4"/>
          </w:p>
        </w:tc>
      </w:tr>
      <w:tr w:rsidR="00ED400E" w:rsidTr="006D6480">
        <w:trPr>
          <w:trHeight w:val="235"/>
        </w:trPr>
        <w:tc>
          <w:tcPr>
            <w:tcW w:w="707" w:type="dxa"/>
            <w:shd w:val="clear" w:color="auto" w:fill="FFFF00"/>
          </w:tcPr>
          <w:p w:rsidR="00ED400E" w:rsidRPr="00F43AAA" w:rsidRDefault="00ED400E" w:rsidP="00D87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ED400E" w:rsidRPr="008F09EF" w:rsidRDefault="00ED400E" w:rsidP="001E5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Минкомсвязи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России, 21 апреля 2020 г. - </w:t>
            </w:r>
            <w:r w:rsidRPr="00ED400E">
              <w:rPr>
                <w:rFonts w:ascii="Times New Roman" w:hAnsi="Times New Roman" w:cs="Times New Roman"/>
                <w:sz w:val="24"/>
                <w:szCs w:val="24"/>
              </w:rPr>
              <w:t>Три тысячи россиян за границей могут повторно подать заявление на оказание матпомощи</w:t>
            </w:r>
          </w:p>
        </w:tc>
        <w:tc>
          <w:tcPr>
            <w:tcW w:w="8532" w:type="dxa"/>
            <w:shd w:val="clear" w:color="auto" w:fill="FFFF00"/>
          </w:tcPr>
          <w:p w:rsidR="00ED400E" w:rsidRDefault="00ED400E" w:rsidP="00BA0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400E">
              <w:rPr>
                <w:rFonts w:ascii="Times New Roman" w:hAnsi="Times New Roman" w:cs="Times New Roman"/>
                <w:sz w:val="24"/>
                <w:szCs w:val="24"/>
              </w:rPr>
              <w:t xml:space="preserve">ри тысячи россиян, находящиеся за границей и не имеющие возможности вернуться на Родину из-за новой </w:t>
            </w:r>
            <w:proofErr w:type="spellStart"/>
            <w:r w:rsidRPr="00ED400E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ED400E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инфекции, получили возможность повторной подачи заявления на материальную помощь на портале </w:t>
            </w:r>
            <w:proofErr w:type="spellStart"/>
            <w:r w:rsidRPr="00ED400E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ED4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ED400E">
              <w:rPr>
                <w:rFonts w:ascii="Times New Roman" w:hAnsi="Times New Roman" w:cs="Times New Roman"/>
                <w:sz w:val="24"/>
                <w:szCs w:val="24"/>
              </w:rPr>
              <w:t xml:space="preserve">Такая возможность была предоставлена из-за большого количества обращений от пользователей портала </w:t>
            </w:r>
            <w:proofErr w:type="spellStart"/>
            <w:r w:rsidRPr="00ED400E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ED400E">
              <w:rPr>
                <w:rFonts w:ascii="Times New Roman" w:hAnsi="Times New Roman" w:cs="Times New Roman"/>
                <w:sz w:val="24"/>
                <w:szCs w:val="24"/>
              </w:rPr>
              <w:t>, которые считают, что допустили ошибки при подаче заявления на матпомощь и хотели бы их исправить.</w:t>
            </w:r>
          </w:p>
          <w:p w:rsidR="006D6480" w:rsidRPr="006D6480" w:rsidRDefault="006D6480" w:rsidP="006D6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480">
              <w:rPr>
                <w:rFonts w:ascii="Times New Roman" w:hAnsi="Times New Roman" w:cs="Times New Roman"/>
                <w:sz w:val="24"/>
                <w:szCs w:val="24"/>
              </w:rPr>
              <w:t xml:space="preserve">Сервис для россиян, которым нужна помощь для возвращения домой из-за границы в связи с распространением </w:t>
            </w:r>
            <w:proofErr w:type="spellStart"/>
            <w:r w:rsidRPr="006D6480">
              <w:rPr>
                <w:rFonts w:ascii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r w:rsidRPr="006D6480">
              <w:rPr>
                <w:rFonts w:ascii="Times New Roman" w:hAnsi="Times New Roman" w:cs="Times New Roman"/>
                <w:sz w:val="24"/>
                <w:szCs w:val="24"/>
              </w:rPr>
              <w:t xml:space="preserve">, был запущен </w:t>
            </w:r>
            <w:proofErr w:type="spellStart"/>
            <w:r w:rsidRPr="006D6480">
              <w:rPr>
                <w:rFonts w:ascii="Times New Roman" w:hAnsi="Times New Roman" w:cs="Times New Roman"/>
                <w:sz w:val="24"/>
                <w:szCs w:val="24"/>
              </w:rPr>
              <w:t>Минкомсвязью</w:t>
            </w:r>
            <w:proofErr w:type="spellEnd"/>
            <w:r w:rsidRPr="006D6480">
              <w:rPr>
                <w:rFonts w:ascii="Times New Roman" w:hAnsi="Times New Roman" w:cs="Times New Roman"/>
                <w:sz w:val="24"/>
                <w:szCs w:val="24"/>
              </w:rPr>
              <w:t xml:space="preserve"> России на Едином портале </w:t>
            </w:r>
            <w:proofErr w:type="spellStart"/>
            <w:r w:rsidRPr="006D6480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6D6480">
              <w:rPr>
                <w:rFonts w:ascii="Times New Roman" w:hAnsi="Times New Roman" w:cs="Times New Roman"/>
                <w:sz w:val="24"/>
                <w:szCs w:val="24"/>
              </w:rPr>
              <w:t xml:space="preserve"> 27 марта 2020 года.</w:t>
            </w:r>
          </w:p>
          <w:p w:rsidR="00ED400E" w:rsidRPr="00BD2918" w:rsidRDefault="006D6480" w:rsidP="006D6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480">
              <w:rPr>
                <w:rFonts w:ascii="Times New Roman" w:hAnsi="Times New Roman" w:cs="Times New Roman"/>
                <w:sz w:val="24"/>
                <w:szCs w:val="24"/>
              </w:rPr>
              <w:t xml:space="preserve">Поддержку российских граждан за рубежом осуществляет МИД РФ и </w:t>
            </w:r>
            <w:proofErr w:type="spellStart"/>
            <w:r w:rsidRPr="006D6480">
              <w:rPr>
                <w:rFonts w:ascii="Times New Roman" w:hAnsi="Times New Roman" w:cs="Times New Roman"/>
                <w:sz w:val="24"/>
                <w:szCs w:val="24"/>
              </w:rPr>
              <w:t>Минкомсвязь</w:t>
            </w:r>
            <w:proofErr w:type="spellEnd"/>
            <w:r w:rsidRPr="006D6480">
              <w:rPr>
                <w:rFonts w:ascii="Times New Roman" w:hAnsi="Times New Roman" w:cs="Times New Roman"/>
                <w:sz w:val="24"/>
                <w:szCs w:val="24"/>
              </w:rPr>
              <w:t xml:space="preserve"> России в рамках Постановления Правительства Российской Федерации № 433 от 3 апреля 2020 года.</w:t>
            </w:r>
          </w:p>
        </w:tc>
      </w:tr>
      <w:tr w:rsidR="000D03AF" w:rsidTr="00156B82">
        <w:trPr>
          <w:trHeight w:val="70"/>
        </w:trPr>
        <w:tc>
          <w:tcPr>
            <w:tcW w:w="15388" w:type="dxa"/>
            <w:gridSpan w:val="3"/>
            <w:shd w:val="clear" w:color="auto" w:fill="92D050"/>
          </w:tcPr>
          <w:p w:rsidR="000D03AF" w:rsidRPr="00D94414" w:rsidRDefault="000D03AF" w:rsidP="007020B9">
            <w:pPr>
              <w:pStyle w:val="1"/>
              <w:spacing w:before="0"/>
              <w:outlineLvl w:val="0"/>
            </w:pPr>
            <w:bookmarkStart w:id="5" w:name="_Toc38449918"/>
            <w:r w:rsidRPr="00E254B2">
              <w:lastRenderedPageBreak/>
              <w:t>КУЛЬТУРНЫЕ ПРАВА</w:t>
            </w:r>
            <w:bookmarkEnd w:id="5"/>
          </w:p>
        </w:tc>
      </w:tr>
      <w:tr w:rsidR="002D19B1" w:rsidTr="002D19B1">
        <w:trPr>
          <w:trHeight w:val="1123"/>
        </w:trPr>
        <w:tc>
          <w:tcPr>
            <w:tcW w:w="707" w:type="dxa"/>
            <w:shd w:val="clear" w:color="auto" w:fill="FFFF00"/>
          </w:tcPr>
          <w:p w:rsidR="002D19B1" w:rsidRDefault="002D19B1" w:rsidP="002D1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2D19B1" w:rsidRPr="0015497C" w:rsidRDefault="002D19B1" w:rsidP="002D1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50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</w:t>
            </w:r>
            <w:proofErr w:type="spellStart"/>
            <w:r w:rsidRPr="003B2B50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3B2B50">
              <w:rPr>
                <w:rFonts w:ascii="Times New Roman" w:hAnsi="Times New Roman" w:cs="Times New Roman"/>
                <w:sz w:val="24"/>
                <w:szCs w:val="24"/>
              </w:rPr>
              <w:t xml:space="preserve"> РФ,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B2B50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2020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B2B50">
              <w:rPr>
                <w:rFonts w:ascii="Times New Roman" w:hAnsi="Times New Roman" w:cs="Times New Roman"/>
                <w:sz w:val="24"/>
                <w:szCs w:val="24"/>
              </w:rPr>
              <w:t xml:space="preserve">Телепроект «МОЯ ШКОЛА в </w:t>
            </w:r>
            <w:proofErr w:type="spellStart"/>
            <w:r w:rsidRPr="003B2B50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proofErr w:type="spellEnd"/>
            <w:r w:rsidRPr="003B2B50">
              <w:rPr>
                <w:rFonts w:ascii="Times New Roman" w:hAnsi="Times New Roman" w:cs="Times New Roman"/>
                <w:sz w:val="24"/>
                <w:szCs w:val="24"/>
              </w:rPr>
              <w:t>» поможет старшеклассникам подготовиться к экзаменам</w:t>
            </w:r>
          </w:p>
        </w:tc>
        <w:tc>
          <w:tcPr>
            <w:tcW w:w="8532" w:type="dxa"/>
            <w:shd w:val="clear" w:color="auto" w:fill="FFFF00"/>
          </w:tcPr>
          <w:p w:rsidR="002D19B1" w:rsidRDefault="002D19B1" w:rsidP="002D1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50">
              <w:rPr>
                <w:rFonts w:ascii="Times New Roman" w:hAnsi="Times New Roman" w:cs="Times New Roman"/>
                <w:sz w:val="24"/>
                <w:szCs w:val="24"/>
              </w:rPr>
              <w:t xml:space="preserve">22 апреля Министерство просвещения в партнёрстве с </w:t>
            </w:r>
            <w:proofErr w:type="spellStart"/>
            <w:r w:rsidRPr="003B2B50">
              <w:rPr>
                <w:rFonts w:ascii="Times New Roman" w:hAnsi="Times New Roman" w:cs="Times New Roman"/>
                <w:sz w:val="24"/>
                <w:szCs w:val="24"/>
              </w:rPr>
              <w:t>мультиплатформенным</w:t>
            </w:r>
            <w:proofErr w:type="spellEnd"/>
            <w:r w:rsidRPr="003B2B50">
              <w:rPr>
                <w:rFonts w:ascii="Times New Roman" w:hAnsi="Times New Roman" w:cs="Times New Roman"/>
                <w:sz w:val="24"/>
                <w:szCs w:val="24"/>
              </w:rPr>
              <w:t xml:space="preserve"> оператором цифровой среды «</w:t>
            </w:r>
            <w:proofErr w:type="spellStart"/>
            <w:r w:rsidRPr="003B2B50"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3B2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телеканале «Клякса»</w:t>
            </w:r>
            <w:r w:rsidRPr="003B2B50">
              <w:rPr>
                <w:rFonts w:ascii="Times New Roman" w:hAnsi="Times New Roman" w:cs="Times New Roman"/>
                <w:sz w:val="24"/>
                <w:szCs w:val="24"/>
              </w:rPr>
              <w:t xml:space="preserve"> запускает образовательный телеканал «МОЯ ШКОЛА в </w:t>
            </w:r>
            <w:proofErr w:type="spellStart"/>
            <w:r w:rsidRPr="003B2B50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proofErr w:type="spellEnd"/>
            <w:r w:rsidRPr="003B2B50">
              <w:rPr>
                <w:rFonts w:ascii="Times New Roman" w:hAnsi="Times New Roman" w:cs="Times New Roman"/>
                <w:sz w:val="24"/>
                <w:szCs w:val="24"/>
              </w:rPr>
              <w:t>», который поможет старшеклассникам быстро и качественно подготовиться к экзаменам этого года.</w:t>
            </w:r>
          </w:p>
          <w:p w:rsidR="002D19B1" w:rsidRPr="00ED35AC" w:rsidRDefault="002D19B1" w:rsidP="002D1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5AC">
              <w:rPr>
                <w:rFonts w:ascii="Times New Roman" w:hAnsi="Times New Roman" w:cs="Times New Roman"/>
                <w:sz w:val="24"/>
                <w:szCs w:val="24"/>
              </w:rPr>
              <w:t>Преподавателями телепроекта выступят ведущие педагоги России, которые по авторским методикам с использованием инновационных технологий наглядно и доходчиво будут объяснять материал старшеклассникам, которым предстоит сдавать ОГЭ и ЕГЭ. Это позволит усвоить ключевые темы программы в сжатые сроки в текущем периоде дистанционного обучения.</w:t>
            </w:r>
          </w:p>
          <w:p w:rsidR="002D19B1" w:rsidRDefault="002D19B1" w:rsidP="002D1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5A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 w:rsidRPr="00ED35AC"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Pr="00ED35AC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соответствует федеральному государственному образовательному стандарт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у.</w:t>
            </w:r>
          </w:p>
          <w:p w:rsidR="002D19B1" w:rsidRPr="0015497C" w:rsidRDefault="002D19B1" w:rsidP="002D1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9C2">
              <w:rPr>
                <w:rFonts w:ascii="Times New Roman" w:hAnsi="Times New Roman" w:cs="Times New Roman"/>
                <w:sz w:val="24"/>
                <w:szCs w:val="24"/>
              </w:rPr>
              <w:t>Занятия в формате телеуроков запланированы ежедневно. Основной материал будет посвящён двум обязательным предметам – русскому языку и математике, а также самым популярным среди учеников предметам по выбору. Продолжительность каждого урока – 30 минут.</w:t>
            </w:r>
          </w:p>
        </w:tc>
      </w:tr>
      <w:tr w:rsidR="002820F8" w:rsidTr="00156B82">
        <w:trPr>
          <w:trHeight w:val="111"/>
        </w:trPr>
        <w:tc>
          <w:tcPr>
            <w:tcW w:w="15388" w:type="dxa"/>
            <w:gridSpan w:val="3"/>
            <w:shd w:val="clear" w:color="auto" w:fill="92D050"/>
          </w:tcPr>
          <w:p w:rsidR="002820F8" w:rsidRPr="004341B2" w:rsidRDefault="002820F8" w:rsidP="00372D59">
            <w:pPr>
              <w:pStyle w:val="1"/>
              <w:spacing w:before="0"/>
              <w:outlineLvl w:val="0"/>
            </w:pPr>
            <w:bookmarkStart w:id="6" w:name="_Toc38449919"/>
            <w:r>
              <w:t>ЭКОНОМИЧЕСКИЕ ПРАВА</w:t>
            </w:r>
            <w:bookmarkEnd w:id="6"/>
          </w:p>
        </w:tc>
      </w:tr>
      <w:tr w:rsidR="00387574" w:rsidTr="00D2045D">
        <w:trPr>
          <w:trHeight w:val="1195"/>
        </w:trPr>
        <w:tc>
          <w:tcPr>
            <w:tcW w:w="707" w:type="dxa"/>
            <w:shd w:val="clear" w:color="auto" w:fill="FFFF00"/>
          </w:tcPr>
          <w:p w:rsidR="00387574" w:rsidRDefault="00387574" w:rsidP="0038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387574" w:rsidRPr="00FA752A" w:rsidRDefault="00387574" w:rsidP="00387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279B">
              <w:rPr>
                <w:rFonts w:ascii="Times New Roman" w:hAnsi="Times New Roman" w:cs="Times New Roman"/>
                <w:sz w:val="24"/>
                <w:szCs w:val="24"/>
              </w:rPr>
              <w:t>правочно-правовая 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«Гарант», 20 апреля 2020 г. - </w:t>
            </w:r>
            <w:r w:rsidRPr="0031279B">
              <w:rPr>
                <w:rFonts w:ascii="Times New Roman" w:hAnsi="Times New Roman" w:cs="Times New Roman"/>
                <w:sz w:val="24"/>
                <w:szCs w:val="24"/>
              </w:rPr>
              <w:t>Банк России рекомендует банкам расширить возможности предоставления ипотеки</w:t>
            </w:r>
          </w:p>
        </w:tc>
        <w:tc>
          <w:tcPr>
            <w:tcW w:w="8532" w:type="dxa"/>
            <w:shd w:val="clear" w:color="auto" w:fill="FFFF00"/>
          </w:tcPr>
          <w:p w:rsidR="00387574" w:rsidRDefault="00387574" w:rsidP="00387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79B">
              <w:rPr>
                <w:rFonts w:ascii="Times New Roman" w:hAnsi="Times New Roman" w:cs="Times New Roman"/>
                <w:sz w:val="24"/>
                <w:szCs w:val="24"/>
              </w:rPr>
              <w:t xml:space="preserve">Как сообщает пресс-служба Банка России, в условиях пандемии </w:t>
            </w:r>
            <w:proofErr w:type="spellStart"/>
            <w:r w:rsidRPr="0031279B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31279B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принято</w:t>
            </w:r>
            <w:proofErr w:type="gramStart"/>
            <w:r w:rsidRPr="00312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31279B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о расширении возможностей кредитных организаций по реструктуризации кредитов населению и предоставлению новых кредитов, в частности, ипотеки. Так, кредитным организациям предоставляется возможность для целей применения надбавок к коэффициентам риска при реструктуризации ссудной задолженности в период с 1 марта по 30 сентября не признавать кредит (заем) реструктурированным, что позволит применять в указанных случаях прежние (более низкие) надбавки к коэффициентам риска независимо от даты реструктуризации.</w:t>
            </w:r>
          </w:p>
          <w:p w:rsidR="00387574" w:rsidRPr="0031279B" w:rsidRDefault="00387574" w:rsidP="00387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1279B">
              <w:rPr>
                <w:rFonts w:ascii="Times New Roman" w:hAnsi="Times New Roman" w:cs="Times New Roman"/>
                <w:sz w:val="24"/>
                <w:szCs w:val="24"/>
              </w:rPr>
              <w:t>ля повышения доступности ипотеки к середине 2020 года планируется реализовать стандарты Базеля III в розничном кредитовании, будут реализованы положения, относящиеся к оценке риска по ипотечным ссудам: коэффициенты риска по стандартным ипотечным кредитам с LTV менее 100% и приемлемым уровнем показателя долговой нагрузки будут установлены в диапазоне 20–50%(в настоящее время 35–100%), что будет способствовать снижению процентных ставок по ипотеке.</w:t>
            </w:r>
            <w:proofErr w:type="gramEnd"/>
          </w:p>
          <w:p w:rsidR="00387574" w:rsidRPr="0031279B" w:rsidRDefault="00387574" w:rsidP="00387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79B"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Банк России рекомендует кредитным организациям до 1 июля обеспечить возможность использования гражданами платежных карт с истекшим сроком действия, а в случае обращения взыскания на жилые помещения должников (бывших собственников и лиц, совместно с ними </w:t>
            </w:r>
            <w:r w:rsidRPr="00312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проживающих) – приостановить их выселение до 30 сентября текущего года. В период действия ограничительных мер кредиторам также не рекомендуется проводить очные встречи с должниками. </w:t>
            </w:r>
          </w:p>
          <w:p w:rsidR="00387574" w:rsidRPr="0031279B" w:rsidRDefault="00387574" w:rsidP="00387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79B">
              <w:rPr>
                <w:rFonts w:ascii="Times New Roman" w:hAnsi="Times New Roman" w:cs="Times New Roman"/>
                <w:sz w:val="24"/>
                <w:szCs w:val="24"/>
              </w:rPr>
              <w:t>В отношении субъектов МСП регулятор принял следующие дополнительные меры поддержки в условиях пандемии, направленные на расширение охвата программ путем предоставления льготных кредитов кредитным организациям, с распространением их на факторинг и на дистанционное кредитование:</w:t>
            </w:r>
          </w:p>
          <w:p w:rsidR="00387574" w:rsidRPr="0031279B" w:rsidRDefault="00387574" w:rsidP="00387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1279B">
              <w:rPr>
                <w:rFonts w:ascii="Times New Roman" w:hAnsi="Times New Roman" w:cs="Times New Roman"/>
                <w:sz w:val="24"/>
                <w:szCs w:val="24"/>
              </w:rPr>
              <w:t>при расчете лимита задолженности кредитной организации по кредитам Банка России, помимо объема кредитов МСП, будет учитываться сумма требований кредитной организации к должникам субъектов МСП, возникших из договоров факторинга, что простимулирует кредитные организации к расширению использования механизма факторинга в сегменте МСП;</w:t>
            </w:r>
          </w:p>
          <w:p w:rsidR="00387574" w:rsidRDefault="00387574" w:rsidP="00387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1279B">
              <w:rPr>
                <w:rFonts w:ascii="Times New Roman" w:hAnsi="Times New Roman" w:cs="Times New Roman"/>
                <w:sz w:val="24"/>
                <w:szCs w:val="24"/>
              </w:rPr>
              <w:t xml:space="preserve">в период с 6 апреля по 1 июля к кредитным организациям не будут применяться меры за допущенные нарушения в части запрета ИП или </w:t>
            </w:r>
            <w:proofErr w:type="spellStart"/>
            <w:r w:rsidRPr="0031279B">
              <w:rPr>
                <w:rFonts w:ascii="Times New Roman" w:hAnsi="Times New Roman" w:cs="Times New Roman"/>
                <w:sz w:val="24"/>
                <w:szCs w:val="24"/>
              </w:rPr>
              <w:t>юрлицу</w:t>
            </w:r>
            <w:proofErr w:type="spellEnd"/>
            <w:r w:rsidRPr="0031279B">
              <w:rPr>
                <w:rFonts w:ascii="Times New Roman" w:hAnsi="Times New Roman" w:cs="Times New Roman"/>
                <w:sz w:val="24"/>
                <w:szCs w:val="24"/>
              </w:rPr>
              <w:t xml:space="preserve"> открывать банковский счет без его личного присутствия или присутствия представителя, если целью открытия счета является получение кредита на неотложные нужды или сохранение занятости.</w:t>
            </w:r>
          </w:p>
          <w:p w:rsidR="00387574" w:rsidRPr="007D1762" w:rsidRDefault="00387574" w:rsidP="00387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62">
              <w:rPr>
                <w:rFonts w:ascii="Times New Roman" w:hAnsi="Times New Roman" w:cs="Times New Roman"/>
                <w:sz w:val="24"/>
                <w:szCs w:val="24"/>
              </w:rPr>
              <w:t>Помимо этого, Банк России принял решение о предоставлении банкам на период до 30 сентября возможности использовать оценку финансового состояния (или) качества обслуживания долга и (или) категории качества ссуд, определенных по состоянию на 1 марта. Данное решение распространяется на все виды деятельности, не указанные в предыдущих решениях Банка России. При этом ссуды на 1 марта должны быть классифицированы не хуже, чем в II категорию качества.</w:t>
            </w:r>
          </w:p>
          <w:p w:rsidR="00387574" w:rsidRPr="0031279B" w:rsidRDefault="00387574" w:rsidP="00387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62">
              <w:rPr>
                <w:rFonts w:ascii="Times New Roman" w:hAnsi="Times New Roman" w:cs="Times New Roman"/>
                <w:sz w:val="24"/>
                <w:szCs w:val="24"/>
              </w:rPr>
              <w:t>В отношении банков, которые применяют к выданным кредитам реструктуризации, Банк России планирует до конца года снизить базовую ставку страховых взносов с 0,15% до 0,1%, а также дополнительную и повышенную дополнительную ставки страховых взносов</w:t>
            </w:r>
          </w:p>
        </w:tc>
      </w:tr>
      <w:tr w:rsidR="00FB504B" w:rsidTr="00FB504B">
        <w:trPr>
          <w:trHeight w:val="2348"/>
        </w:trPr>
        <w:tc>
          <w:tcPr>
            <w:tcW w:w="707" w:type="dxa"/>
            <w:shd w:val="clear" w:color="auto" w:fill="FFFF00"/>
          </w:tcPr>
          <w:p w:rsidR="00FB504B" w:rsidRDefault="00FB504B" w:rsidP="0038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FB504B" w:rsidRPr="00FA752A" w:rsidRDefault="00FB504B" w:rsidP="00387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A7">
              <w:rPr>
                <w:rFonts w:ascii="Times New Roman" w:hAnsi="Times New Roman" w:cs="Times New Roman"/>
                <w:sz w:val="24"/>
                <w:szCs w:val="24"/>
              </w:rPr>
              <w:t>Справочно-правовая система «Гарант», 20 апреля 2020 г.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8A7">
              <w:rPr>
                <w:rFonts w:ascii="Times New Roman" w:hAnsi="Times New Roman" w:cs="Times New Roman"/>
                <w:sz w:val="24"/>
                <w:szCs w:val="24"/>
              </w:rPr>
              <w:t>Расширены возможности приложения "Налоги ФЛ"</w:t>
            </w:r>
          </w:p>
        </w:tc>
        <w:tc>
          <w:tcPr>
            <w:tcW w:w="8532" w:type="dxa"/>
            <w:shd w:val="clear" w:color="auto" w:fill="FFFF00"/>
          </w:tcPr>
          <w:p w:rsidR="00FB504B" w:rsidRPr="008808A7" w:rsidRDefault="00FB504B" w:rsidP="00387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A7">
              <w:rPr>
                <w:rFonts w:ascii="Times New Roman" w:hAnsi="Times New Roman" w:cs="Times New Roman"/>
                <w:sz w:val="24"/>
                <w:szCs w:val="24"/>
              </w:rPr>
              <w:t xml:space="preserve">Налоговая служба рассказала об обновлениях приложения "Налоги ФЛ" для пользователей устройств на платформах IOS и </w:t>
            </w:r>
            <w:proofErr w:type="spellStart"/>
            <w:r w:rsidRPr="008808A7">
              <w:rPr>
                <w:rFonts w:ascii="Times New Roman" w:hAnsi="Times New Roman" w:cs="Times New Roman"/>
                <w:sz w:val="24"/>
                <w:szCs w:val="24"/>
              </w:rPr>
              <w:t>Android.Так</w:t>
            </w:r>
            <w:proofErr w:type="spellEnd"/>
            <w:r w:rsidRPr="008808A7">
              <w:rPr>
                <w:rFonts w:ascii="Times New Roman" w:hAnsi="Times New Roman" w:cs="Times New Roman"/>
                <w:sz w:val="24"/>
                <w:szCs w:val="24"/>
              </w:rPr>
              <w:t>, граждане теперь смогут сформировать и направить в инспекцию декларацию по форме 3-НДФЛ по наиболее распространенным жизненным ситуациям. Для этого необходимо будет выбрать необходимый сценарий.</w:t>
            </w:r>
          </w:p>
          <w:p w:rsidR="00FB504B" w:rsidRPr="008808A7" w:rsidRDefault="00FB504B" w:rsidP="00387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A7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приложение позволяет задекларировать доходы от сдачи имущества в аренду. Или получить налоговые вычеты - </w:t>
            </w:r>
            <w:proofErr w:type="gramStart"/>
            <w:r w:rsidRPr="008808A7">
              <w:rPr>
                <w:rFonts w:ascii="Times New Roman" w:hAnsi="Times New Roman" w:cs="Times New Roman"/>
                <w:sz w:val="24"/>
                <w:szCs w:val="24"/>
              </w:rPr>
              <w:t>имущественный</w:t>
            </w:r>
            <w:proofErr w:type="gramEnd"/>
            <w:r w:rsidRPr="008808A7">
              <w:rPr>
                <w:rFonts w:ascii="Times New Roman" w:hAnsi="Times New Roman" w:cs="Times New Roman"/>
                <w:sz w:val="24"/>
                <w:szCs w:val="24"/>
              </w:rPr>
              <w:t xml:space="preserve"> - на покупку или строительство недвижимости, социальные - за обучение и за лечение или покупку лекарств. Для этого в разделе "обращения" нужно выбрать его вид: </w:t>
            </w:r>
            <w:r w:rsidRPr="00880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заявить о доходе либо получить налоговый вычет, выбрать сценарий и пройти короткий опрос.</w:t>
            </w:r>
          </w:p>
          <w:p w:rsidR="00FB504B" w:rsidRPr="00FA752A" w:rsidRDefault="00FB504B" w:rsidP="00387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A7">
              <w:rPr>
                <w:rFonts w:ascii="Times New Roman" w:hAnsi="Times New Roman" w:cs="Times New Roman"/>
                <w:sz w:val="24"/>
                <w:szCs w:val="24"/>
              </w:rPr>
              <w:t>Как поясняет налоговая служба, главное удобство заполнения деклараций в мобильном приложении - возможность сформировать конечный документ, указав всего лишь несколько значений. При этом</w:t>
            </w:r>
            <w:proofErr w:type="gramStart"/>
            <w:r w:rsidRPr="008808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8808A7">
              <w:rPr>
                <w:rFonts w:ascii="Times New Roman" w:hAnsi="Times New Roman" w:cs="Times New Roman"/>
                <w:sz w:val="24"/>
                <w:szCs w:val="24"/>
              </w:rPr>
              <w:t xml:space="preserve"> если выбранный короткий сценарий не будет учитывать ситуацию пользователя, то приложение предложит пройти заполнение полной декларации в интернет-версии Личного кабинета.</w:t>
            </w:r>
          </w:p>
        </w:tc>
      </w:tr>
      <w:tr w:rsidR="00FB504B" w:rsidTr="00FB504B">
        <w:trPr>
          <w:trHeight w:val="423"/>
        </w:trPr>
        <w:tc>
          <w:tcPr>
            <w:tcW w:w="707" w:type="dxa"/>
            <w:shd w:val="clear" w:color="auto" w:fill="FFFF00"/>
          </w:tcPr>
          <w:p w:rsidR="00FB504B" w:rsidRDefault="00FB504B" w:rsidP="0038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FB504B" w:rsidRPr="00FB504B" w:rsidRDefault="00FB504B" w:rsidP="00387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Федеральной налоговой службы, 21 апреля 2020 г. - </w:t>
            </w:r>
            <w:r w:rsidRPr="00FB504B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 могут направить заявление о прекращении своей деятельности без электронной подписи</w:t>
            </w:r>
          </w:p>
        </w:tc>
        <w:tc>
          <w:tcPr>
            <w:tcW w:w="8532" w:type="dxa"/>
            <w:shd w:val="clear" w:color="auto" w:fill="FFFF00"/>
          </w:tcPr>
          <w:p w:rsidR="00FB504B" w:rsidRPr="00FB504B" w:rsidRDefault="00FB504B" w:rsidP="00FB5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04B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доработала сервис «Государственная регистрация ЮЛ и ИП» для направления заявления в регистрирующий орган о прекращении деятельности индивидуального предпринимателя без электронной подписи. Такая возможность предоставлена индивидуальным предпринимателям на период действия ограничений в связи с </w:t>
            </w:r>
            <w:proofErr w:type="spellStart"/>
            <w:r w:rsidRPr="00FB504B">
              <w:rPr>
                <w:rFonts w:ascii="Times New Roman" w:hAnsi="Times New Roman" w:cs="Times New Roman"/>
                <w:sz w:val="24"/>
                <w:szCs w:val="24"/>
              </w:rPr>
              <w:t>коронавирусом</w:t>
            </w:r>
            <w:proofErr w:type="spellEnd"/>
            <w:r w:rsidRPr="00FB504B">
              <w:rPr>
                <w:rFonts w:ascii="Times New Roman" w:hAnsi="Times New Roman" w:cs="Times New Roman"/>
                <w:sz w:val="24"/>
                <w:szCs w:val="24"/>
              </w:rPr>
              <w:t xml:space="preserve"> (COVID-19).</w:t>
            </w:r>
          </w:p>
          <w:p w:rsidR="00FB504B" w:rsidRPr="00FB504B" w:rsidRDefault="00FB504B" w:rsidP="00FB5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04B">
              <w:rPr>
                <w:rFonts w:ascii="Times New Roman" w:hAnsi="Times New Roman" w:cs="Times New Roman"/>
                <w:sz w:val="24"/>
                <w:szCs w:val="24"/>
              </w:rPr>
              <w:t>Заявитель может сформировать и направить заявление в регистрирующий орган в электронном виде. Одновременно с заявлением направляются скан-образ или фотография страниц паспорта с информацией о выдаче документа, серии и номере. Также необходимо указать ФИО лица, которому принадлежит документ, и приложить фотографию. Кроме того, необходимо сделать собственное фото (</w:t>
            </w:r>
            <w:proofErr w:type="spellStart"/>
            <w:r w:rsidRPr="00FB504B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 w:rsidRPr="00FB504B">
              <w:rPr>
                <w:rFonts w:ascii="Times New Roman" w:hAnsi="Times New Roman" w:cs="Times New Roman"/>
                <w:sz w:val="24"/>
                <w:szCs w:val="24"/>
              </w:rPr>
              <w:t>) с этим документом, открытым на тех же страницах, для подтверждения личности.</w:t>
            </w:r>
          </w:p>
          <w:p w:rsidR="00FB504B" w:rsidRPr="008808A7" w:rsidRDefault="00FB504B" w:rsidP="00FB5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04B">
              <w:rPr>
                <w:rFonts w:ascii="Times New Roman" w:hAnsi="Times New Roman" w:cs="Times New Roman"/>
                <w:sz w:val="24"/>
                <w:szCs w:val="24"/>
              </w:rPr>
              <w:t>В течение пяти рабочих дней на адрес электронной почты, указанной при формировании заявления, регистрирующий орган направит документы по результатам рассмотрения заявления.</w:t>
            </w:r>
          </w:p>
        </w:tc>
      </w:tr>
      <w:tr w:rsidR="000D03AF" w:rsidTr="00156B82">
        <w:trPr>
          <w:trHeight w:val="27"/>
        </w:trPr>
        <w:tc>
          <w:tcPr>
            <w:tcW w:w="15388" w:type="dxa"/>
            <w:gridSpan w:val="3"/>
            <w:shd w:val="clear" w:color="auto" w:fill="92D050"/>
          </w:tcPr>
          <w:p w:rsidR="000D03AF" w:rsidRPr="000D03AF" w:rsidRDefault="000D03AF" w:rsidP="00372D59">
            <w:pPr>
              <w:pStyle w:val="1"/>
              <w:spacing w:before="0"/>
              <w:outlineLvl w:val="0"/>
            </w:pPr>
            <w:bookmarkStart w:id="7" w:name="_Toc38449922"/>
            <w:r w:rsidRPr="000D03AF">
              <w:t>ИНЫЕ</w:t>
            </w:r>
            <w:bookmarkEnd w:id="7"/>
          </w:p>
        </w:tc>
      </w:tr>
      <w:tr w:rsidR="005775E0" w:rsidTr="005775E0">
        <w:trPr>
          <w:trHeight w:val="1691"/>
        </w:trPr>
        <w:tc>
          <w:tcPr>
            <w:tcW w:w="707" w:type="dxa"/>
            <w:shd w:val="clear" w:color="auto" w:fill="FFFF00"/>
          </w:tcPr>
          <w:p w:rsidR="005775E0" w:rsidRDefault="005775E0" w:rsidP="006C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5775E0" w:rsidRPr="00FF0E2C" w:rsidRDefault="005775E0" w:rsidP="006C2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газета, 21 апреля 2020 г. - </w:t>
            </w:r>
            <w:r w:rsidRPr="00631676">
              <w:rPr>
                <w:rFonts w:ascii="Times New Roman" w:hAnsi="Times New Roman" w:cs="Times New Roman"/>
                <w:sz w:val="24"/>
                <w:szCs w:val="24"/>
              </w:rPr>
              <w:t>Кадастровая палата предупредила о мошенниках с сайтов-двойников</w:t>
            </w:r>
          </w:p>
        </w:tc>
        <w:tc>
          <w:tcPr>
            <w:tcW w:w="8532" w:type="dxa"/>
            <w:shd w:val="clear" w:color="auto" w:fill="FFFF00"/>
          </w:tcPr>
          <w:p w:rsidR="005775E0" w:rsidRDefault="005775E0" w:rsidP="006C2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676">
              <w:rPr>
                <w:rFonts w:ascii="Times New Roman" w:hAnsi="Times New Roman" w:cs="Times New Roman"/>
                <w:sz w:val="24"/>
                <w:szCs w:val="24"/>
              </w:rPr>
              <w:t xml:space="preserve">В период самоизоляции вырос спрос на онлайн-услуги, которые можно получить дистанционно. Этим воспользовались и так называемые сайты-двойники, копирующие сайты Федеральной кадастровой палаты и </w:t>
            </w:r>
            <w:proofErr w:type="spellStart"/>
            <w:r w:rsidRPr="00631676">
              <w:rPr>
                <w:rFonts w:ascii="Times New Roman" w:hAnsi="Times New Roman" w:cs="Times New Roman"/>
                <w:sz w:val="24"/>
                <w:szCs w:val="24"/>
              </w:rPr>
              <w:t>Росреестра</w:t>
            </w:r>
            <w:proofErr w:type="spellEnd"/>
            <w:r w:rsidRPr="006316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75E0" w:rsidRDefault="005775E0" w:rsidP="006C2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676">
              <w:rPr>
                <w:rFonts w:ascii="Times New Roman" w:hAnsi="Times New Roman" w:cs="Times New Roman"/>
                <w:sz w:val="24"/>
                <w:szCs w:val="24"/>
              </w:rPr>
              <w:t xml:space="preserve">Как отмечают в Федеральной кадастровой палате, такие сайты активно предлагают онлайн-услуги по предоставлению сведений из Единого государственного реестра недвижимости (ЕГРН). Нередко они заявляют о своих полномочиях действовать от лица ведомств и имеют схожие с их официальными сайтами символику и названия. В связи с этим в Кадастровой палате обращают внимание, что только сайты kadastr.ru и rosreestr.ru являются единственными официальными сайтами Кадастровой палаты и </w:t>
            </w:r>
            <w:proofErr w:type="spellStart"/>
            <w:r w:rsidRPr="00631676">
              <w:rPr>
                <w:rFonts w:ascii="Times New Roman" w:hAnsi="Times New Roman" w:cs="Times New Roman"/>
                <w:sz w:val="24"/>
                <w:szCs w:val="24"/>
              </w:rPr>
              <w:t>Росреестра</w:t>
            </w:r>
            <w:proofErr w:type="spellEnd"/>
            <w:r w:rsidRPr="00631676">
              <w:rPr>
                <w:rFonts w:ascii="Times New Roman" w:hAnsi="Times New Roman" w:cs="Times New Roman"/>
                <w:sz w:val="24"/>
                <w:szCs w:val="24"/>
              </w:rPr>
              <w:t>. Только на этих сайтах можно получить достоверную и актуальную информацию о недвижимости. При этом уполномоченных представителей и посредников эти государственные структуры не имеют.</w:t>
            </w:r>
          </w:p>
          <w:p w:rsidR="005775E0" w:rsidRPr="00631676" w:rsidRDefault="005775E0" w:rsidP="006C2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6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же люди закажут сведения на каких-то иных ресурсах, то такие сведения окажутся неофициальными и недостоверными. Более того, на сайтах-двойниках иногда просят деньги за услуги, которые Кадастровая палата предоставляет бесплатно (например, о кадастровой стоимости объекта).</w:t>
            </w:r>
          </w:p>
          <w:p w:rsidR="005775E0" w:rsidRDefault="005775E0" w:rsidP="006C2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676">
              <w:rPr>
                <w:rFonts w:ascii="Times New Roman" w:hAnsi="Times New Roman" w:cs="Times New Roman"/>
                <w:sz w:val="24"/>
                <w:szCs w:val="24"/>
              </w:rPr>
              <w:t>Только на официальном сайте Федеральной кадастровой палаты можно за считанные минуты получить сведения из ЕГРН. При этом - не выходя из дома. Предоставляемые данным сервисом в электронном виде сведения о недвижимости так же юридически значимы, как и оформленные на бумаге.</w:t>
            </w:r>
          </w:p>
          <w:p w:rsidR="005775E0" w:rsidRPr="00FF0E2C" w:rsidRDefault="005775E0" w:rsidP="006C2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676">
              <w:rPr>
                <w:rFonts w:ascii="Times New Roman" w:hAnsi="Times New Roman" w:cs="Times New Roman"/>
                <w:sz w:val="24"/>
                <w:szCs w:val="24"/>
              </w:rPr>
              <w:t xml:space="preserve">Также </w:t>
            </w:r>
            <w:proofErr w:type="spellStart"/>
            <w:r w:rsidRPr="00631676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631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676">
              <w:rPr>
                <w:rFonts w:ascii="Times New Roman" w:hAnsi="Times New Roman" w:cs="Times New Roman"/>
                <w:sz w:val="24"/>
                <w:szCs w:val="24"/>
              </w:rPr>
              <w:t>Росреестра</w:t>
            </w:r>
            <w:proofErr w:type="spellEnd"/>
            <w:r w:rsidRPr="00631676">
              <w:rPr>
                <w:rFonts w:ascii="Times New Roman" w:hAnsi="Times New Roman" w:cs="Times New Roman"/>
                <w:sz w:val="24"/>
                <w:szCs w:val="24"/>
              </w:rPr>
              <w:t xml:space="preserve"> можно получить в электронном виде с помощью специальных сервисов на официальном сайте ведомства.</w:t>
            </w:r>
          </w:p>
        </w:tc>
      </w:tr>
      <w:tr w:rsidR="005775E0" w:rsidTr="005775E0">
        <w:trPr>
          <w:trHeight w:val="1410"/>
        </w:trPr>
        <w:tc>
          <w:tcPr>
            <w:tcW w:w="707" w:type="dxa"/>
            <w:shd w:val="clear" w:color="auto" w:fill="FFFF00"/>
          </w:tcPr>
          <w:p w:rsidR="005775E0" w:rsidRDefault="005775E0" w:rsidP="006C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5775E0" w:rsidRDefault="005775E0" w:rsidP="00577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5E0"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spellStart"/>
            <w:r w:rsidRPr="005775E0">
              <w:rPr>
                <w:rFonts w:ascii="Times New Roman" w:hAnsi="Times New Roman" w:cs="Times New Roman"/>
                <w:sz w:val="24"/>
                <w:szCs w:val="24"/>
              </w:rPr>
              <w:t>Росстандарта</w:t>
            </w:r>
            <w:proofErr w:type="spellEnd"/>
            <w:r w:rsidRPr="005775E0">
              <w:rPr>
                <w:rFonts w:ascii="Times New Roman" w:hAnsi="Times New Roman" w:cs="Times New Roman"/>
                <w:sz w:val="24"/>
                <w:szCs w:val="24"/>
              </w:rPr>
              <w:t xml:space="preserve"> N АА-275/04, </w:t>
            </w:r>
            <w:proofErr w:type="spellStart"/>
            <w:r w:rsidRPr="005775E0">
              <w:rPr>
                <w:rFonts w:ascii="Times New Roman" w:hAnsi="Times New Roman" w:cs="Times New Roman"/>
                <w:sz w:val="24"/>
                <w:szCs w:val="24"/>
              </w:rPr>
              <w:t>Росаккредитации</w:t>
            </w:r>
            <w:proofErr w:type="spellEnd"/>
            <w:r w:rsidRPr="005775E0">
              <w:rPr>
                <w:rFonts w:ascii="Times New Roman" w:hAnsi="Times New Roman" w:cs="Times New Roman"/>
                <w:sz w:val="24"/>
                <w:szCs w:val="24"/>
              </w:rPr>
              <w:t xml:space="preserve"> N НС-73 от 21.04.2020 "Юридическим лицам и индивидуальным предпринимателям, выполняющим работы в области обеспечения единства измерений по поверке бытовых приборов учета"</w:t>
            </w:r>
          </w:p>
        </w:tc>
        <w:tc>
          <w:tcPr>
            <w:tcW w:w="8532" w:type="dxa"/>
            <w:shd w:val="clear" w:color="auto" w:fill="FFFF00"/>
          </w:tcPr>
          <w:p w:rsidR="005775E0" w:rsidRPr="005775E0" w:rsidRDefault="005775E0" w:rsidP="00577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5E0">
              <w:rPr>
                <w:rFonts w:ascii="Times New Roman" w:hAnsi="Times New Roman" w:cs="Times New Roman"/>
                <w:sz w:val="24"/>
                <w:szCs w:val="24"/>
              </w:rPr>
              <w:t>До 1 января 2021 года физлица могут применять бытовые приборы учета без проведения очередной поверки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775E0">
              <w:rPr>
                <w:rFonts w:ascii="Times New Roman" w:hAnsi="Times New Roman" w:cs="Times New Roman"/>
                <w:sz w:val="24"/>
                <w:szCs w:val="24"/>
              </w:rPr>
              <w:t>Показания таких приборов для расчета оплаты потребленных коммунальных услуг принимаются. Неустойка (штраф, пени) не взыскивается.</w:t>
            </w:r>
          </w:p>
          <w:p w:rsidR="005775E0" w:rsidRPr="00631676" w:rsidRDefault="005775E0" w:rsidP="00577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5E0">
              <w:rPr>
                <w:rFonts w:ascii="Times New Roman" w:hAnsi="Times New Roman" w:cs="Times New Roman"/>
                <w:sz w:val="24"/>
                <w:szCs w:val="24"/>
              </w:rPr>
              <w:t>Юрлицам</w:t>
            </w:r>
            <w:proofErr w:type="spellEnd"/>
            <w:r w:rsidRPr="005775E0">
              <w:rPr>
                <w:rFonts w:ascii="Times New Roman" w:hAnsi="Times New Roman" w:cs="Times New Roman"/>
                <w:sz w:val="24"/>
                <w:szCs w:val="24"/>
              </w:rPr>
              <w:t xml:space="preserve"> и ИП, </w:t>
            </w:r>
            <w:proofErr w:type="gramStart"/>
            <w:r w:rsidRPr="005775E0">
              <w:rPr>
                <w:rFonts w:ascii="Times New Roman" w:hAnsi="Times New Roman" w:cs="Times New Roman"/>
                <w:sz w:val="24"/>
                <w:szCs w:val="24"/>
              </w:rPr>
              <w:t>выполняющим</w:t>
            </w:r>
            <w:proofErr w:type="gramEnd"/>
            <w:r w:rsidRPr="005775E0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области обеспечения единства измерений по поверке бытовых приборов учета, в случае поступления заявки на поверку бытовых приборов учета необходимо обязательно информировать заявителей-физлиц об отсутствии необходимости проводить указанные работы до 1 января 2021 года.</w:t>
            </w:r>
          </w:p>
        </w:tc>
      </w:tr>
    </w:tbl>
    <w:p w:rsidR="002820F8" w:rsidRPr="008803A1" w:rsidRDefault="002820F8" w:rsidP="00AF21AA">
      <w:pPr>
        <w:pStyle w:val="1"/>
      </w:pPr>
      <w:bookmarkStart w:id="8" w:name="_Toc38449923"/>
      <w:r w:rsidRPr="008803A1">
        <w:t>РЕГИОНАЛЬНОЕ ЗАКОНОДАТЕЛЬСТВО</w:t>
      </w:r>
      <w:bookmarkEnd w:id="8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8"/>
        <w:gridCol w:w="5969"/>
        <w:gridCol w:w="8691"/>
      </w:tblGrid>
      <w:tr w:rsidR="002D68AB" w:rsidTr="00156B82">
        <w:trPr>
          <w:trHeight w:val="135"/>
        </w:trPr>
        <w:tc>
          <w:tcPr>
            <w:tcW w:w="15388" w:type="dxa"/>
            <w:gridSpan w:val="3"/>
            <w:shd w:val="clear" w:color="auto" w:fill="92D050"/>
          </w:tcPr>
          <w:p w:rsidR="002D68AB" w:rsidRDefault="002D68AB" w:rsidP="00AF21AA">
            <w:pPr>
              <w:pStyle w:val="1"/>
              <w:outlineLvl w:val="0"/>
            </w:pPr>
            <w:bookmarkStart w:id="9" w:name="_Toc38449924"/>
            <w:r>
              <w:t>СОЦИАЛЬНЫЕ ПРАВА</w:t>
            </w:r>
            <w:bookmarkEnd w:id="9"/>
          </w:p>
        </w:tc>
      </w:tr>
      <w:tr w:rsidR="0072706B" w:rsidTr="0072706B">
        <w:trPr>
          <w:trHeight w:val="3315"/>
        </w:trPr>
        <w:tc>
          <w:tcPr>
            <w:tcW w:w="728" w:type="dxa"/>
            <w:shd w:val="clear" w:color="auto" w:fill="FFFF00"/>
          </w:tcPr>
          <w:p w:rsidR="0072706B" w:rsidRDefault="0072706B" w:rsidP="00727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FFFF00"/>
          </w:tcPr>
          <w:p w:rsidR="0072706B" w:rsidRDefault="0072706B" w:rsidP="00727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Правительства Московской области, 14 апреля 2020 г. - </w:t>
            </w:r>
            <w:r w:rsidRPr="00DE21F9">
              <w:rPr>
                <w:rFonts w:ascii="Times New Roman" w:hAnsi="Times New Roman" w:cs="Times New Roman"/>
                <w:sz w:val="24"/>
                <w:szCs w:val="24"/>
              </w:rPr>
              <w:t>Развертывание сил в Подмосковье: открытие инфекционных центров и выпуск медоборудования</w:t>
            </w:r>
          </w:p>
        </w:tc>
        <w:tc>
          <w:tcPr>
            <w:tcW w:w="8691" w:type="dxa"/>
            <w:shd w:val="clear" w:color="auto" w:fill="FFFF00"/>
          </w:tcPr>
          <w:p w:rsidR="0072706B" w:rsidRDefault="0072706B" w:rsidP="00727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1F9">
              <w:rPr>
                <w:rFonts w:ascii="Times New Roman" w:hAnsi="Times New Roman" w:cs="Times New Roman"/>
                <w:sz w:val="24"/>
                <w:szCs w:val="24"/>
              </w:rPr>
              <w:t xml:space="preserve">Для заболевших </w:t>
            </w:r>
            <w:proofErr w:type="spellStart"/>
            <w:r w:rsidRPr="00DE21F9">
              <w:rPr>
                <w:rFonts w:ascii="Times New Roman" w:hAnsi="Times New Roman" w:cs="Times New Roman"/>
                <w:sz w:val="24"/>
                <w:szCs w:val="24"/>
              </w:rPr>
              <w:t>коронавирусом</w:t>
            </w:r>
            <w:proofErr w:type="spellEnd"/>
            <w:r w:rsidRPr="00DE21F9">
              <w:rPr>
                <w:rFonts w:ascii="Times New Roman" w:hAnsi="Times New Roman" w:cs="Times New Roman"/>
                <w:sz w:val="24"/>
                <w:szCs w:val="24"/>
              </w:rPr>
              <w:t xml:space="preserve"> в Подмосковье задействуют 24 отдельных стационара и 12 перепрофилированных корпусов. Всего будет создано свыше 3,3 тысячи коек с системой подачи кислорода и 887 – с подключенными аппаратами искусственной вентиляции легких.</w:t>
            </w:r>
          </w:p>
          <w:p w:rsidR="0072706B" w:rsidRDefault="0072706B" w:rsidP="00727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1F9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перепрофилированию больниц завершены в Звенигороде, Талдоме, Подольске, Клину. </w:t>
            </w:r>
            <w:proofErr w:type="gramStart"/>
            <w:r w:rsidRPr="00DE21F9">
              <w:rPr>
                <w:rFonts w:ascii="Times New Roman" w:hAnsi="Times New Roman" w:cs="Times New Roman"/>
                <w:sz w:val="24"/>
                <w:szCs w:val="24"/>
              </w:rPr>
              <w:t>До конца апреля инфекционные центры откроют в Химках, Балашихе, Егорьевске, Наро-Фоминске, Бронницах, Ногинске, Одинцове, Жуковском, Солнечногорске, Дмитрове.</w:t>
            </w:r>
            <w:proofErr w:type="gramEnd"/>
          </w:p>
          <w:p w:rsidR="0072706B" w:rsidRPr="004D1FD3" w:rsidRDefault="0072706B" w:rsidP="00727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75">
              <w:rPr>
                <w:rFonts w:ascii="Times New Roman" w:hAnsi="Times New Roman" w:cs="Times New Roman"/>
                <w:sz w:val="24"/>
                <w:szCs w:val="24"/>
              </w:rPr>
              <w:t xml:space="preserve">Для приема рожениц с положительным результатом теста на </w:t>
            </w:r>
            <w:proofErr w:type="spellStart"/>
            <w:r w:rsidRPr="009D1B75">
              <w:rPr>
                <w:rFonts w:ascii="Times New Roman" w:hAnsi="Times New Roman" w:cs="Times New Roman"/>
                <w:sz w:val="24"/>
                <w:szCs w:val="24"/>
              </w:rPr>
              <w:t>коронавирус</w:t>
            </w:r>
            <w:proofErr w:type="spellEnd"/>
            <w:r w:rsidRPr="009D1B75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подготовили роддом в Егорьевске на 200 коек и клинический госпиталь «Мать и дитя» в деревне </w:t>
            </w:r>
            <w:proofErr w:type="spellStart"/>
            <w:r w:rsidRPr="009D1B75">
              <w:rPr>
                <w:rFonts w:ascii="Times New Roman" w:hAnsi="Times New Roman" w:cs="Times New Roman"/>
                <w:sz w:val="24"/>
                <w:szCs w:val="24"/>
              </w:rPr>
              <w:t>Лапино</w:t>
            </w:r>
            <w:proofErr w:type="spellEnd"/>
            <w:r w:rsidRPr="009D1B75">
              <w:rPr>
                <w:rFonts w:ascii="Times New Roman" w:hAnsi="Times New Roman" w:cs="Times New Roman"/>
                <w:sz w:val="24"/>
                <w:szCs w:val="24"/>
              </w:rPr>
              <w:t xml:space="preserve"> в Одинцовском городском округе. Также помощь инфицированным беременным пациенткам будут оказывать в </w:t>
            </w:r>
            <w:proofErr w:type="spellStart"/>
            <w:r w:rsidRPr="009D1B75">
              <w:rPr>
                <w:rFonts w:ascii="Times New Roman" w:hAnsi="Times New Roman" w:cs="Times New Roman"/>
                <w:sz w:val="24"/>
                <w:szCs w:val="24"/>
              </w:rPr>
              <w:t>Балашихинском</w:t>
            </w:r>
            <w:proofErr w:type="spellEnd"/>
            <w:r w:rsidRPr="009D1B75">
              <w:rPr>
                <w:rFonts w:ascii="Times New Roman" w:hAnsi="Times New Roman" w:cs="Times New Roman"/>
                <w:sz w:val="24"/>
                <w:szCs w:val="24"/>
              </w:rPr>
              <w:t xml:space="preserve"> роддоме в </w:t>
            </w:r>
            <w:proofErr w:type="spellStart"/>
            <w:r w:rsidRPr="009D1B75">
              <w:rPr>
                <w:rFonts w:ascii="Times New Roman" w:hAnsi="Times New Roman" w:cs="Times New Roman"/>
                <w:sz w:val="24"/>
                <w:szCs w:val="24"/>
              </w:rPr>
              <w:t>Саввине</w:t>
            </w:r>
            <w:proofErr w:type="spellEnd"/>
            <w:r w:rsidRPr="009D1B75">
              <w:rPr>
                <w:rFonts w:ascii="Times New Roman" w:hAnsi="Times New Roman" w:cs="Times New Roman"/>
                <w:sz w:val="24"/>
                <w:szCs w:val="24"/>
              </w:rPr>
              <w:t>, который перепрофилируют в инфекционный центр.</w:t>
            </w:r>
          </w:p>
        </w:tc>
      </w:tr>
      <w:tr w:rsidR="006856EC" w:rsidTr="006856EC">
        <w:trPr>
          <w:trHeight w:val="1105"/>
        </w:trPr>
        <w:tc>
          <w:tcPr>
            <w:tcW w:w="728" w:type="dxa"/>
            <w:shd w:val="clear" w:color="auto" w:fill="FFFF00"/>
          </w:tcPr>
          <w:p w:rsidR="006856EC" w:rsidRDefault="006856EC" w:rsidP="0068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FFFF00"/>
          </w:tcPr>
          <w:p w:rsidR="006856EC" w:rsidRPr="002769F4" w:rsidRDefault="006856EC" w:rsidP="00685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EA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Министерства здравоохранения Московской области от 17.04.2020 № 34-Р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E75EA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алгоритма действий врача при поступлении в стационар пациента с подозрением на внебольничную пневмонию, </w:t>
            </w:r>
            <w:proofErr w:type="spellStart"/>
            <w:r w:rsidRPr="00FE75EA">
              <w:rPr>
                <w:rFonts w:ascii="Times New Roman" w:hAnsi="Times New Roman" w:cs="Times New Roman"/>
                <w:sz w:val="24"/>
                <w:szCs w:val="24"/>
              </w:rPr>
              <w:t>коронавирусную</w:t>
            </w:r>
            <w:proofErr w:type="spellEnd"/>
            <w:r w:rsidRPr="00FE75EA">
              <w:rPr>
                <w:rFonts w:ascii="Times New Roman" w:hAnsi="Times New Roman" w:cs="Times New Roman"/>
                <w:sz w:val="24"/>
                <w:szCs w:val="24"/>
              </w:rPr>
              <w:t xml:space="preserve"> инфекцию (COVID-19), с подтвержденной внебольничной пневмонией, </w:t>
            </w:r>
            <w:proofErr w:type="spellStart"/>
            <w:r w:rsidRPr="00FE75EA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FE75EA">
              <w:rPr>
                <w:rFonts w:ascii="Times New Roman" w:hAnsi="Times New Roman" w:cs="Times New Roman"/>
                <w:sz w:val="24"/>
                <w:szCs w:val="24"/>
              </w:rPr>
              <w:t xml:space="preserve"> инфекцией (COVID-19), а также при выписке из стационара таких пациентов для продолжения лечения в амбулаторных условиях (на дому)</w:t>
            </w:r>
            <w:proofErr w:type="gramStart"/>
            <w:r w:rsidRPr="00FE7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8691" w:type="dxa"/>
            <w:shd w:val="clear" w:color="auto" w:fill="FFFF00"/>
          </w:tcPr>
          <w:p w:rsidR="006856EC" w:rsidRPr="00FE75EA" w:rsidRDefault="006856EC" w:rsidP="00685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алгоритм действий врача в зависимости от известного или неизвестного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FE75EA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статуса пациента и клинических проявлений заболевания, перечень показаний для госпитализации или лечения на дому, порядок оформления и образец согласия больного на оказание медицинской помощи в амбулаторных условиях и соблюдения режима самоизоляции, обязанность передачи информации о случае заболевания в территориальное 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Московской области и др.</w:t>
            </w:r>
            <w:proofErr w:type="gramEnd"/>
          </w:p>
        </w:tc>
      </w:tr>
      <w:tr w:rsidR="00F74645" w:rsidTr="00F74645">
        <w:trPr>
          <w:trHeight w:val="2205"/>
        </w:trPr>
        <w:tc>
          <w:tcPr>
            <w:tcW w:w="728" w:type="dxa"/>
            <w:shd w:val="clear" w:color="auto" w:fill="FFFF00"/>
          </w:tcPr>
          <w:p w:rsidR="00F74645" w:rsidRDefault="00F74645" w:rsidP="009B6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FFFF00"/>
          </w:tcPr>
          <w:p w:rsidR="00F74645" w:rsidRPr="00BD30AC" w:rsidRDefault="00F74645" w:rsidP="004D1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81C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Правительства Московской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9781C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2020 г.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781C">
              <w:rPr>
                <w:rFonts w:ascii="Times New Roman" w:hAnsi="Times New Roman" w:cs="Times New Roman"/>
                <w:sz w:val="24"/>
                <w:szCs w:val="24"/>
              </w:rPr>
              <w:t>Свыше тысячи медиков</w:t>
            </w:r>
            <w:proofErr w:type="gramEnd"/>
            <w:r w:rsidRPr="0069781C">
              <w:rPr>
                <w:rFonts w:ascii="Times New Roman" w:hAnsi="Times New Roman" w:cs="Times New Roman"/>
                <w:sz w:val="24"/>
                <w:szCs w:val="24"/>
              </w:rPr>
              <w:t xml:space="preserve"> заселили в подмосковные гостиницы</w:t>
            </w:r>
          </w:p>
        </w:tc>
        <w:tc>
          <w:tcPr>
            <w:tcW w:w="8691" w:type="dxa"/>
            <w:shd w:val="clear" w:color="auto" w:fill="FFFF00"/>
          </w:tcPr>
          <w:p w:rsidR="00F74645" w:rsidRDefault="00F74645" w:rsidP="00BD3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F9">
              <w:rPr>
                <w:rFonts w:ascii="Times New Roman" w:hAnsi="Times New Roman" w:cs="Times New Roman"/>
                <w:sz w:val="24"/>
                <w:szCs w:val="24"/>
              </w:rPr>
              <w:t>По поручению губернатора Московской области Андрея Воробьева уже более 1 тысячи врачей в Подмосковье разместили в гостиницах, им предоставлено питание и другие необходимы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4645" w:rsidRDefault="00F74645" w:rsidP="00BD3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546C9">
              <w:rPr>
                <w:rFonts w:ascii="Times New Roman" w:hAnsi="Times New Roman" w:cs="Times New Roman"/>
                <w:sz w:val="24"/>
                <w:szCs w:val="24"/>
              </w:rPr>
              <w:t xml:space="preserve">аботники здравоохранения находятся в зоне особого риска заражения </w:t>
            </w:r>
            <w:proofErr w:type="spellStart"/>
            <w:r w:rsidRPr="007546C9">
              <w:rPr>
                <w:rFonts w:ascii="Times New Roman" w:hAnsi="Times New Roman" w:cs="Times New Roman"/>
                <w:sz w:val="24"/>
                <w:szCs w:val="24"/>
              </w:rPr>
              <w:t>коронавирусом</w:t>
            </w:r>
            <w:proofErr w:type="spellEnd"/>
            <w:r w:rsidRPr="007546C9">
              <w:rPr>
                <w:rFonts w:ascii="Times New Roman" w:hAnsi="Times New Roman" w:cs="Times New Roman"/>
                <w:sz w:val="24"/>
                <w:szCs w:val="24"/>
              </w:rPr>
              <w:t>, поэтому необходимо создать безопасные условия для их семей и ограничить лишние контакты в период пандемии. Для временного проживания врачей, медсестер и других сотрудников больниц подбираются отели, санатории и базы отдыха.</w:t>
            </w:r>
          </w:p>
          <w:p w:rsidR="00F74645" w:rsidRDefault="00F74645" w:rsidP="00BD3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Pr="000A4591">
              <w:rPr>
                <w:rFonts w:ascii="Times New Roman" w:hAnsi="Times New Roman" w:cs="Times New Roman"/>
                <w:sz w:val="24"/>
                <w:szCs w:val="24"/>
              </w:rPr>
              <w:t>в Подмосковье планируется разместить более четырех тысяч медицинских работников. Кроме того, будет обеспечена транспортировка медперсонала до больниц и обратно. К данной работе подключили комитет по туризму Московской области.</w:t>
            </w:r>
          </w:p>
          <w:p w:rsidR="00F74645" w:rsidRPr="00BD30AC" w:rsidRDefault="00F74645" w:rsidP="00BD3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591">
              <w:rPr>
                <w:rFonts w:ascii="Times New Roman" w:hAnsi="Times New Roman" w:cs="Times New Roman"/>
                <w:sz w:val="24"/>
                <w:szCs w:val="24"/>
              </w:rPr>
              <w:t xml:space="preserve">В регионе сформировали резерв из более 30 гостиниц, где можно </w:t>
            </w:r>
            <w:proofErr w:type="gramStart"/>
            <w:r w:rsidRPr="000A4591">
              <w:rPr>
                <w:rFonts w:ascii="Times New Roman" w:hAnsi="Times New Roman" w:cs="Times New Roman"/>
                <w:sz w:val="24"/>
                <w:szCs w:val="24"/>
              </w:rPr>
              <w:t>разместить медперсонал</w:t>
            </w:r>
            <w:proofErr w:type="gramEnd"/>
            <w:r w:rsidRPr="000A4591">
              <w:rPr>
                <w:rFonts w:ascii="Times New Roman" w:hAnsi="Times New Roman" w:cs="Times New Roman"/>
                <w:sz w:val="24"/>
                <w:szCs w:val="24"/>
              </w:rPr>
              <w:t xml:space="preserve">. Все они находятся не более в получасе езды от инфекционных стационаров. В борьбе с </w:t>
            </w:r>
            <w:proofErr w:type="spellStart"/>
            <w:r w:rsidRPr="000A4591">
              <w:rPr>
                <w:rFonts w:ascii="Times New Roman" w:hAnsi="Times New Roman" w:cs="Times New Roman"/>
                <w:sz w:val="24"/>
                <w:szCs w:val="24"/>
              </w:rPr>
              <w:t>коронавирусом</w:t>
            </w:r>
            <w:proofErr w:type="spellEnd"/>
            <w:r w:rsidRPr="000A4591">
              <w:rPr>
                <w:rFonts w:ascii="Times New Roman" w:hAnsi="Times New Roman" w:cs="Times New Roman"/>
                <w:sz w:val="24"/>
                <w:szCs w:val="24"/>
              </w:rPr>
              <w:t xml:space="preserve"> в регионе задействовано около 60 медицинских учреждений.</w:t>
            </w:r>
          </w:p>
        </w:tc>
      </w:tr>
      <w:tr w:rsidR="00F74645" w:rsidTr="00F74645">
        <w:trPr>
          <w:trHeight w:val="260"/>
        </w:trPr>
        <w:tc>
          <w:tcPr>
            <w:tcW w:w="728" w:type="dxa"/>
            <w:shd w:val="clear" w:color="auto" w:fill="FFFF00"/>
          </w:tcPr>
          <w:p w:rsidR="00F74645" w:rsidRDefault="00F74645" w:rsidP="009B6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FFFF00"/>
          </w:tcPr>
          <w:p w:rsidR="00F74645" w:rsidRPr="0069781C" w:rsidRDefault="00F74645" w:rsidP="004D1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Коммерсант, 20 апреля 2020 г. - </w:t>
            </w:r>
            <w:r w:rsidRPr="00F74645">
              <w:rPr>
                <w:rFonts w:ascii="Times New Roman" w:hAnsi="Times New Roman" w:cs="Times New Roman"/>
                <w:sz w:val="24"/>
                <w:szCs w:val="24"/>
              </w:rPr>
              <w:t xml:space="preserve">«Яндекс» начал тестировать на </w:t>
            </w:r>
            <w:proofErr w:type="spellStart"/>
            <w:r w:rsidRPr="00F74645">
              <w:rPr>
                <w:rFonts w:ascii="Times New Roman" w:hAnsi="Times New Roman" w:cs="Times New Roman"/>
                <w:sz w:val="24"/>
                <w:szCs w:val="24"/>
              </w:rPr>
              <w:t>коронавирус</w:t>
            </w:r>
            <w:proofErr w:type="spellEnd"/>
            <w:r w:rsidRPr="00F74645">
              <w:rPr>
                <w:rFonts w:ascii="Times New Roman" w:hAnsi="Times New Roman" w:cs="Times New Roman"/>
                <w:sz w:val="24"/>
                <w:szCs w:val="24"/>
              </w:rPr>
              <w:t xml:space="preserve"> бесплатно</w:t>
            </w:r>
          </w:p>
        </w:tc>
        <w:tc>
          <w:tcPr>
            <w:tcW w:w="8691" w:type="dxa"/>
            <w:shd w:val="clear" w:color="auto" w:fill="FFFF00"/>
          </w:tcPr>
          <w:p w:rsidR="00F74645" w:rsidRDefault="00F74645" w:rsidP="00BD3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645">
              <w:rPr>
                <w:rFonts w:ascii="Times New Roman" w:hAnsi="Times New Roman" w:cs="Times New Roman"/>
                <w:sz w:val="24"/>
                <w:szCs w:val="24"/>
              </w:rPr>
              <w:t xml:space="preserve">«Яндекс» сделал бесплатным тестирование на </w:t>
            </w:r>
            <w:proofErr w:type="spellStart"/>
            <w:r w:rsidRPr="00F74645">
              <w:rPr>
                <w:rFonts w:ascii="Times New Roman" w:hAnsi="Times New Roman" w:cs="Times New Roman"/>
                <w:sz w:val="24"/>
                <w:szCs w:val="24"/>
              </w:rPr>
              <w:t>коронавирус</w:t>
            </w:r>
            <w:proofErr w:type="spellEnd"/>
            <w:r w:rsidRPr="00F74645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«Помощь рядом»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74645">
              <w:rPr>
                <w:rFonts w:ascii="Times New Roman" w:hAnsi="Times New Roman" w:cs="Times New Roman"/>
                <w:sz w:val="24"/>
                <w:szCs w:val="24"/>
              </w:rPr>
              <w:t>Тесты доступны для жителей Москвы и Подмосковья любых возрастов, позднее услуга появится в других регионах.</w:t>
            </w:r>
          </w:p>
          <w:p w:rsidR="00F74645" w:rsidRDefault="00A449BF" w:rsidP="00BD3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9BF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оплачивается из средств, выделенных «Яндексом» в фонд проекта «Помощь рядом», который компания запустила для помощи медицинским и социальным службам. На старте проекта «Яндекс» вложил в него 250 </w:t>
            </w:r>
            <w:proofErr w:type="gramStart"/>
            <w:r w:rsidRPr="00A449BF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A449BF">
              <w:rPr>
                <w:rFonts w:ascii="Times New Roman" w:hAnsi="Times New Roman" w:cs="Times New Roman"/>
                <w:sz w:val="24"/>
                <w:szCs w:val="24"/>
              </w:rPr>
              <w:t xml:space="preserve"> рублей. Кроме того, тесты будут проводиться за счет пожертвований. Любой желающий может пожертвовать в фонд деньги для оплаты тестирования тому, кто не может себе этого позволить, подчеркивает компания. От объема пожертвований будет зависеть количество тестов, которые проведет «Яндекс».</w:t>
            </w:r>
          </w:p>
          <w:p w:rsidR="00A449BF" w:rsidRPr="00A449BF" w:rsidRDefault="00A449BF" w:rsidP="00BD3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9BF">
              <w:rPr>
                <w:rFonts w:ascii="Times New Roman" w:hAnsi="Times New Roman" w:cs="Times New Roman"/>
                <w:sz w:val="24"/>
                <w:szCs w:val="24"/>
              </w:rPr>
              <w:t>Чтобы пройти бесплатное тестирование, нужно оставить заявку на сайте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A97478">
                <w:rPr>
                  <w:rStyle w:val="a6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https://help.yandex.ru/</w:t>
              </w:r>
            </w:hyperlink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9BF">
              <w:rPr>
                <w:rFonts w:ascii="Times New Roman" w:hAnsi="Times New Roman" w:cs="Times New Roman"/>
                <w:sz w:val="24"/>
                <w:szCs w:val="24"/>
              </w:rPr>
              <w:t>После подтверждения времени тестирования по указанному адресу приедет медицинский работник одной из лабораторий-партнеров проекта, который возьмет мазок из носа или рта, упакует пробы и отвезет их в лабораторию</w:t>
            </w:r>
          </w:p>
        </w:tc>
      </w:tr>
      <w:tr w:rsidR="002D68AB" w:rsidTr="00156B82">
        <w:trPr>
          <w:trHeight w:val="111"/>
        </w:trPr>
        <w:tc>
          <w:tcPr>
            <w:tcW w:w="15388" w:type="dxa"/>
            <w:gridSpan w:val="3"/>
            <w:shd w:val="clear" w:color="auto" w:fill="92D050"/>
          </w:tcPr>
          <w:p w:rsidR="002D68AB" w:rsidRPr="004341B2" w:rsidRDefault="002D68AB" w:rsidP="00372D59">
            <w:pPr>
              <w:pStyle w:val="1"/>
              <w:spacing w:before="0"/>
              <w:outlineLvl w:val="0"/>
            </w:pPr>
            <w:bookmarkStart w:id="10" w:name="_Toc38449925"/>
            <w:r>
              <w:lastRenderedPageBreak/>
              <w:t>ЭКОНОМИЧЕСКИЕ ПРАВА</w:t>
            </w:r>
            <w:bookmarkEnd w:id="10"/>
          </w:p>
        </w:tc>
      </w:tr>
      <w:tr w:rsidR="007F0729" w:rsidTr="007F0729">
        <w:trPr>
          <w:trHeight w:val="2265"/>
        </w:trPr>
        <w:tc>
          <w:tcPr>
            <w:tcW w:w="728" w:type="dxa"/>
            <w:shd w:val="clear" w:color="auto" w:fill="FFFF00"/>
          </w:tcPr>
          <w:p w:rsidR="007F0729" w:rsidRDefault="007F0729" w:rsidP="007F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FFFF00"/>
          </w:tcPr>
          <w:p w:rsidR="007F0729" w:rsidRDefault="007F0729" w:rsidP="007F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C1D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Московской области от 17.04.2020 № 210/10 "О внесении изменений в краткосрочный план реализации региональной программы капитального ремонта общего имущества в многоквартирных домах, расположенных на территории Московской области, на 2020-2022 годы"</w:t>
            </w:r>
          </w:p>
        </w:tc>
        <w:tc>
          <w:tcPr>
            <w:tcW w:w="8691" w:type="dxa"/>
            <w:shd w:val="clear" w:color="auto" w:fill="FFFF00"/>
          </w:tcPr>
          <w:p w:rsidR="007F0729" w:rsidRDefault="007F0729" w:rsidP="007F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 включены в краткосрочный план реализации региональной программы капитального ремонта общего имущества в многоквартирных домах, расположенных на территории Московской области, на 2020-2022 годы (далее – План) в соответствии с Порядком использования критериев очередности проведения капитального ремонта общего имущества в многоквартирных домах, расположенных на территории Московской области, утвержденным постановлением Правительства МО от 27.12.2013 № 1187/58 «Об утверждении Порядка использования критериев очередности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капитального ремонта общего имущества в многоквартирных домах, расположенных на территории Московской области», и Порядком утверждения краткосрочного плана реализации региональной программы капитального ремонта общего имущества в многоквартирных домах, расположенных на территории Московской области, утвержденным постановлением Правительства Московской области от 14.03.2017 № 156/8 «Об утверждении Порядка утверждения краткосрочного плана реализации региональной программы капитального ремонта общего имущества в многоквартирных домах».</w:t>
            </w:r>
            <w:proofErr w:type="gramEnd"/>
          </w:p>
          <w:p w:rsidR="007F0729" w:rsidRDefault="007F0729" w:rsidP="007F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Плана на 2020-2022 годы составляет 60733840385,37 руб., из них средства: товариществ собственников жилья, жилищных, жилищно-строительных кооперативов или иных специализированных потребительских кооперативов, собственников помещений в многоквартирных домах (далее – собственников жилья) - 60760733840385,37 руб.;</w:t>
            </w:r>
          </w:p>
          <w:p w:rsidR="007F0729" w:rsidRDefault="007F0729" w:rsidP="007F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общий объем финансирования Плана на 2020 год составил – 16602774590,85 руб. (в том числе по объемам, переходящим с 2014-2016 годов – 827518492,76 руб.) из ни средства: собственников жилья – 16602774590,85 руб.;</w:t>
            </w:r>
          </w:p>
          <w:p w:rsidR="007F0729" w:rsidRDefault="007F0729" w:rsidP="007F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общий объем финансирования Плана на 2021 год составляет 21106829857,97 руб. (в том числе по объемам, переходящим с 2017-2019 годов – 3251865130,58 руб.), их них средства: собственников жилья – 21106829857,97 руб.</w:t>
            </w:r>
          </w:p>
          <w:p w:rsidR="007F0729" w:rsidRPr="006E4057" w:rsidRDefault="007F0729" w:rsidP="007F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общий объем финансирования Плана на 2022 год составляет – 23024235936,55 руб. (в том числе по объемам, переходящим с 2017-2019 годов 12056429728,20 руб.) из ни средства: собственников жилья – 23024235936,55   руб.</w:t>
            </w:r>
          </w:p>
        </w:tc>
      </w:tr>
      <w:tr w:rsidR="002D68AB" w:rsidTr="00156B82">
        <w:trPr>
          <w:trHeight w:val="55"/>
        </w:trPr>
        <w:tc>
          <w:tcPr>
            <w:tcW w:w="15388" w:type="dxa"/>
            <w:gridSpan w:val="3"/>
            <w:shd w:val="clear" w:color="auto" w:fill="92D050"/>
          </w:tcPr>
          <w:p w:rsidR="002D68AB" w:rsidRPr="002D68AB" w:rsidRDefault="002D68AB" w:rsidP="00372D59">
            <w:pPr>
              <w:pStyle w:val="1"/>
              <w:spacing w:before="0"/>
              <w:outlineLvl w:val="0"/>
            </w:pPr>
            <w:bookmarkStart w:id="11" w:name="_Toc38449927"/>
            <w:r>
              <w:lastRenderedPageBreak/>
              <w:t>ЧС И РЕЖИМ ПОВЫШЕННОЙ ГОТОВНОСТИ</w:t>
            </w:r>
            <w:bookmarkEnd w:id="11"/>
          </w:p>
        </w:tc>
      </w:tr>
      <w:tr w:rsidR="007113DA" w:rsidTr="00C77D4E">
        <w:trPr>
          <w:trHeight w:val="848"/>
        </w:trPr>
        <w:tc>
          <w:tcPr>
            <w:tcW w:w="728" w:type="dxa"/>
            <w:shd w:val="clear" w:color="auto" w:fill="FFFF00"/>
          </w:tcPr>
          <w:p w:rsidR="007113DA" w:rsidRDefault="007113DA" w:rsidP="00E03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FFFF00"/>
          </w:tcPr>
          <w:p w:rsidR="007113DA" w:rsidRPr="002F24E1" w:rsidRDefault="007113DA" w:rsidP="00711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3D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Московской области от 21.04.2020 N 204-ПГ "О внесении изменений в Постановление Губернатора Московской области от 12.03.2020 N 108-ПГ "О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      </w:r>
            <w:proofErr w:type="spellStart"/>
            <w:r w:rsidRPr="007113DA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7113DA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(COVID-2019) на территории Московской области" и в Порядок оформления и</w:t>
            </w:r>
            <w:proofErr w:type="gramEnd"/>
            <w:r w:rsidRPr="007113DA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цифровых пропусков для передвижения по территории Московской области в период действия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      </w:r>
            <w:proofErr w:type="spellStart"/>
            <w:r w:rsidRPr="007113DA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7113DA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(COVID-2019) на территории Московской области"</w:t>
            </w:r>
          </w:p>
        </w:tc>
        <w:tc>
          <w:tcPr>
            <w:tcW w:w="8691" w:type="dxa"/>
            <w:shd w:val="clear" w:color="auto" w:fill="FFFF00"/>
          </w:tcPr>
          <w:p w:rsidR="00655B98" w:rsidRPr="00655B98" w:rsidRDefault="007113DA" w:rsidP="00655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3DA">
              <w:rPr>
                <w:rFonts w:ascii="Times New Roman" w:hAnsi="Times New Roman" w:cs="Times New Roman"/>
                <w:sz w:val="24"/>
                <w:szCs w:val="24"/>
              </w:rPr>
              <w:t>С 22 апреля 2020 года в Московской области для граждан с подозрением на COVID-2019, с проявлениями ОРВИ, ОРЗ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5B98">
              <w:rPr>
                <w:rFonts w:ascii="Times New Roman" w:hAnsi="Times New Roman" w:cs="Times New Roman"/>
                <w:sz w:val="24"/>
                <w:szCs w:val="24"/>
              </w:rPr>
              <w:t xml:space="preserve">обязателен </w:t>
            </w:r>
            <w:r w:rsidR="00655B98" w:rsidRPr="002F24E1">
              <w:rPr>
                <w:rFonts w:ascii="Times New Roman" w:hAnsi="Times New Roman" w:cs="Times New Roman"/>
                <w:sz w:val="24"/>
                <w:szCs w:val="24"/>
              </w:rPr>
              <w:t>режим самоизоляции на дому</w:t>
            </w:r>
            <w:r w:rsidR="00655B98">
              <w:rPr>
                <w:rFonts w:ascii="Times New Roman" w:hAnsi="Times New Roman" w:cs="Times New Roman"/>
                <w:sz w:val="24"/>
                <w:szCs w:val="24"/>
              </w:rPr>
              <w:t>, аналогичный режиму</w:t>
            </w:r>
            <w:r w:rsidR="00655B98" w:rsidRPr="002F24E1">
              <w:rPr>
                <w:rFonts w:ascii="Times New Roman" w:hAnsi="Times New Roman" w:cs="Times New Roman"/>
                <w:sz w:val="24"/>
                <w:szCs w:val="24"/>
              </w:rPr>
              <w:t>, применяемому для граждан с наличием 2019-nCoV</w:t>
            </w:r>
            <w:r w:rsidR="00655B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55B98" w:rsidRPr="00655B98">
              <w:rPr>
                <w:rFonts w:ascii="Times New Roman" w:hAnsi="Times New Roman" w:cs="Times New Roman"/>
                <w:sz w:val="24"/>
                <w:szCs w:val="24"/>
              </w:rPr>
              <w:t>При этом допускается передвижение граждан в целях получения медицинской помощи в медицинских организациях, в том числе с использованием транспортных средств, в случае наличия документов, оформленных согласно Порядку оформления цифровых пропусков.</w:t>
            </w:r>
          </w:p>
          <w:p w:rsidR="007113DA" w:rsidRDefault="00655B98" w:rsidP="00655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5B98">
              <w:rPr>
                <w:rFonts w:ascii="Times New Roman" w:hAnsi="Times New Roman" w:cs="Times New Roman"/>
                <w:sz w:val="24"/>
                <w:szCs w:val="24"/>
              </w:rPr>
              <w:t xml:space="preserve">В целях контроля за соблюдением режима самоизоляции (изоляции) на дому применяются технологии электронного мониторинга местоположения заболевшего гражданина в определенной </w:t>
            </w:r>
            <w:proofErr w:type="spellStart"/>
            <w:r w:rsidRPr="00655B98">
              <w:rPr>
                <w:rFonts w:ascii="Times New Roman" w:hAnsi="Times New Roman" w:cs="Times New Roman"/>
                <w:sz w:val="24"/>
                <w:szCs w:val="24"/>
              </w:rPr>
              <w:t>геолокации</w:t>
            </w:r>
            <w:proofErr w:type="spellEnd"/>
            <w:r w:rsidRPr="00655B98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с использованием технических устройств и (или) программного обеспечения. </w:t>
            </w:r>
            <w:proofErr w:type="gramEnd"/>
          </w:p>
          <w:p w:rsidR="00655B98" w:rsidRDefault="00655B98" w:rsidP="00655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25F">
              <w:rPr>
                <w:rFonts w:ascii="Times New Roman" w:hAnsi="Times New Roman" w:cs="Times New Roman"/>
                <w:sz w:val="24"/>
                <w:szCs w:val="24"/>
              </w:rPr>
              <w:t>С 22 апреля 2020 г.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99625F">
              <w:rPr>
                <w:rFonts w:ascii="Times New Roman" w:hAnsi="Times New Roman" w:cs="Times New Roman"/>
                <w:sz w:val="24"/>
                <w:szCs w:val="24"/>
              </w:rPr>
              <w:t xml:space="preserve">, совместно проживающих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такими </w:t>
            </w:r>
            <w:r w:rsidRPr="0099625F">
              <w:rPr>
                <w:rFonts w:ascii="Times New Roman" w:hAnsi="Times New Roman" w:cs="Times New Roman"/>
                <w:sz w:val="24"/>
                <w:szCs w:val="24"/>
              </w:rPr>
              <w:t>лицами,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25F">
              <w:rPr>
                <w:rFonts w:ascii="Times New Roman" w:hAnsi="Times New Roman" w:cs="Times New Roman"/>
                <w:sz w:val="24"/>
                <w:szCs w:val="24"/>
              </w:rPr>
              <w:t>могут ходить в ближайшие магазины, выносить мусор и гулять с животными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расстоянии не более 100 метров от дома</w:t>
            </w:r>
            <w:r w:rsidRPr="0099625F">
              <w:rPr>
                <w:rFonts w:ascii="Times New Roman" w:hAnsi="Times New Roman" w:cs="Times New Roman"/>
                <w:sz w:val="24"/>
                <w:szCs w:val="24"/>
              </w:rPr>
              <w:t>, но пользоваться транспортом можно только для поездки в лечебное учреждение.</w:t>
            </w:r>
          </w:p>
          <w:p w:rsidR="00FE7432" w:rsidRDefault="00FE7432" w:rsidP="00655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лабораторного обследования на новую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инфекцию также будет осуществляться в отношении граждан с проявлением ОРВИ и др. острых респираторных инфекций.</w:t>
            </w:r>
          </w:p>
          <w:p w:rsidR="00FE7432" w:rsidRDefault="00FE7432" w:rsidP="00655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действия режима повышенной готовности должна быть обеспечена работа стационарных учреждений социального обслуживания (стационарных отделений) для граждан пожилого возраста, детей  и инвалидов, а также стационарных отделений специализированных учреждений для несовершеннолетних, нуждающихся в социальной реабилитации, и кризисных центров помощи женщинам в условиях изоляции.</w:t>
            </w:r>
          </w:p>
          <w:p w:rsidR="00FE7432" w:rsidRDefault="00FE7432" w:rsidP="00655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Временная изоляция (обсервация) на срок не менее 14 дней несовершеннолетних, поступающих в стационарные отделения специализированных учреждений для несовершеннолетних, нуждающихся в социальной реабилитации, в том числе после нахождения в учреждениях здравоохранения будет осуществляться на базе ГБУ социального обслуживания МО «Коломенский центр социального обслуживания и реабилитации «Коломенский» (далее – Центр). Предоставление социальных услуг указанным лицам будет осуществляться в Центре.</w:t>
            </w:r>
          </w:p>
          <w:p w:rsidR="00655B98" w:rsidRPr="00655B98" w:rsidRDefault="00655B98" w:rsidP="00655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B98">
              <w:rPr>
                <w:rFonts w:ascii="Times New Roman" w:hAnsi="Times New Roman" w:cs="Times New Roman"/>
                <w:sz w:val="24"/>
                <w:szCs w:val="24"/>
              </w:rPr>
              <w:t>Кроме того, поправками:</w:t>
            </w:r>
          </w:p>
          <w:p w:rsidR="00655B98" w:rsidRDefault="00655B98" w:rsidP="00655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5B98">
              <w:rPr>
                <w:rFonts w:ascii="Times New Roman" w:hAnsi="Times New Roman" w:cs="Times New Roman"/>
                <w:sz w:val="24"/>
                <w:szCs w:val="24"/>
              </w:rPr>
              <w:t>в перечень непродовольственных товаров первой необходимости включены семена и посадочный материал сельскохозяйственных растений;</w:t>
            </w:r>
          </w:p>
          <w:p w:rsidR="00655B98" w:rsidRDefault="00655B98" w:rsidP="00655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5B98">
              <w:rPr>
                <w:rFonts w:ascii="Times New Roman" w:hAnsi="Times New Roman" w:cs="Times New Roman"/>
                <w:sz w:val="24"/>
                <w:szCs w:val="24"/>
              </w:rPr>
              <w:t>разрешена работа нотариальных контор;</w:t>
            </w:r>
          </w:p>
          <w:p w:rsidR="00655B98" w:rsidRDefault="00655B98" w:rsidP="00655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5B98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разрешено передвижение без оформления цифрового пропуска грузового </w:t>
            </w:r>
            <w:r w:rsidRPr="0065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автотранспорта с 22.00 до 6.00 по территории Московской области.</w:t>
            </w:r>
          </w:p>
        </w:tc>
      </w:tr>
    </w:tbl>
    <w:p w:rsidR="002820F8" w:rsidRPr="002778C2" w:rsidRDefault="002820F8" w:rsidP="002820F8">
      <w:pPr>
        <w:rPr>
          <w:rFonts w:ascii="Times New Roman" w:hAnsi="Times New Roman" w:cs="Times New Roman"/>
          <w:sz w:val="24"/>
          <w:szCs w:val="24"/>
        </w:rPr>
      </w:pPr>
      <w:bookmarkStart w:id="12" w:name="_GoBack"/>
      <w:bookmarkEnd w:id="12"/>
    </w:p>
    <w:p w:rsidR="002334AF" w:rsidRDefault="002334AF" w:rsidP="002334AF">
      <w:r>
        <w:rPr>
          <w:rFonts w:ascii="Times New Roman" w:hAnsi="Times New Roman" w:cs="Times New Roman"/>
          <w:sz w:val="24"/>
          <w:szCs w:val="24"/>
        </w:rPr>
        <w:t>Обзор подготовлен аппаратом Уполномоченного по правам человека в Московской области</w:t>
      </w:r>
    </w:p>
    <w:p w:rsidR="006411E6" w:rsidRDefault="006411E6"/>
    <w:sectPr w:rsidR="006411E6" w:rsidSect="00E0359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9F2"/>
    <w:multiLevelType w:val="hybridMultilevel"/>
    <w:tmpl w:val="3E8A80BC"/>
    <w:lvl w:ilvl="0" w:tplc="6B3E905A">
      <w:numFmt w:val="bullet"/>
      <w:lvlText w:val="-"/>
      <w:lvlJc w:val="left"/>
      <w:pPr>
        <w:ind w:left="360" w:hanging="360"/>
      </w:pPr>
      <w:rPr>
        <w:rFonts w:hint="default"/>
        <w:w w:val="10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223694"/>
    <w:multiLevelType w:val="hybridMultilevel"/>
    <w:tmpl w:val="0DC22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10D66"/>
    <w:multiLevelType w:val="hybridMultilevel"/>
    <w:tmpl w:val="8E2E0A9A"/>
    <w:lvl w:ilvl="0" w:tplc="6B3E905A">
      <w:numFmt w:val="bullet"/>
      <w:lvlText w:val="-"/>
      <w:lvlJc w:val="left"/>
      <w:pPr>
        <w:ind w:left="360" w:hanging="360"/>
      </w:pPr>
      <w:rPr>
        <w:rFonts w:hint="default"/>
        <w:w w:val="10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A717119"/>
    <w:multiLevelType w:val="hybridMultilevel"/>
    <w:tmpl w:val="73E22170"/>
    <w:lvl w:ilvl="0" w:tplc="6B3E905A">
      <w:numFmt w:val="bullet"/>
      <w:lvlText w:val="-"/>
      <w:lvlJc w:val="left"/>
      <w:pPr>
        <w:ind w:left="360" w:hanging="360"/>
      </w:pPr>
      <w:rPr>
        <w:rFonts w:hint="default"/>
        <w:w w:val="10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84A1AFD"/>
    <w:multiLevelType w:val="hybridMultilevel"/>
    <w:tmpl w:val="FE687AF4"/>
    <w:lvl w:ilvl="0" w:tplc="6B3E905A">
      <w:numFmt w:val="bullet"/>
      <w:lvlText w:val="-"/>
      <w:lvlJc w:val="left"/>
      <w:pPr>
        <w:ind w:left="360" w:hanging="360"/>
      </w:pPr>
      <w:rPr>
        <w:rFonts w:hint="default"/>
        <w:w w:val="10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96B485B"/>
    <w:multiLevelType w:val="hybridMultilevel"/>
    <w:tmpl w:val="D8BE75A4"/>
    <w:lvl w:ilvl="0" w:tplc="04190011">
      <w:start w:val="1"/>
      <w:numFmt w:val="decimal"/>
      <w:lvlText w:val="%1)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0B5"/>
    <w:rsid w:val="000136F9"/>
    <w:rsid w:val="00016FA7"/>
    <w:rsid w:val="00031032"/>
    <w:rsid w:val="000324FF"/>
    <w:rsid w:val="000439E7"/>
    <w:rsid w:val="00045339"/>
    <w:rsid w:val="000476CA"/>
    <w:rsid w:val="00051D80"/>
    <w:rsid w:val="00060B40"/>
    <w:rsid w:val="0006338F"/>
    <w:rsid w:val="000754FA"/>
    <w:rsid w:val="000815CF"/>
    <w:rsid w:val="000825FD"/>
    <w:rsid w:val="000A4591"/>
    <w:rsid w:val="000D03AF"/>
    <w:rsid w:val="000D269B"/>
    <w:rsid w:val="00102ABE"/>
    <w:rsid w:val="00104EAF"/>
    <w:rsid w:val="00106EB9"/>
    <w:rsid w:val="00114704"/>
    <w:rsid w:val="00123568"/>
    <w:rsid w:val="00134AFF"/>
    <w:rsid w:val="0015497C"/>
    <w:rsid w:val="00156B82"/>
    <w:rsid w:val="00162030"/>
    <w:rsid w:val="00165652"/>
    <w:rsid w:val="001815B9"/>
    <w:rsid w:val="00192745"/>
    <w:rsid w:val="001A0BEF"/>
    <w:rsid w:val="001B37B8"/>
    <w:rsid w:val="001B4D1E"/>
    <w:rsid w:val="001C5CD0"/>
    <w:rsid w:val="001E1328"/>
    <w:rsid w:val="001E538D"/>
    <w:rsid w:val="001F1FFB"/>
    <w:rsid w:val="0020193C"/>
    <w:rsid w:val="00202D62"/>
    <w:rsid w:val="00203403"/>
    <w:rsid w:val="00224C48"/>
    <w:rsid w:val="002334AF"/>
    <w:rsid w:val="00250163"/>
    <w:rsid w:val="00252483"/>
    <w:rsid w:val="00265916"/>
    <w:rsid w:val="002664E2"/>
    <w:rsid w:val="00271FD9"/>
    <w:rsid w:val="002769F4"/>
    <w:rsid w:val="002820F8"/>
    <w:rsid w:val="00291FE7"/>
    <w:rsid w:val="002A4653"/>
    <w:rsid w:val="002B58ED"/>
    <w:rsid w:val="002D19B1"/>
    <w:rsid w:val="002D68AB"/>
    <w:rsid w:val="002D7105"/>
    <w:rsid w:val="002F24E1"/>
    <w:rsid w:val="0030639D"/>
    <w:rsid w:val="00333463"/>
    <w:rsid w:val="003471F2"/>
    <w:rsid w:val="00372D59"/>
    <w:rsid w:val="00383583"/>
    <w:rsid w:val="00387574"/>
    <w:rsid w:val="003A79E8"/>
    <w:rsid w:val="003C013C"/>
    <w:rsid w:val="003C7CBF"/>
    <w:rsid w:val="003D0569"/>
    <w:rsid w:val="003D7FA9"/>
    <w:rsid w:val="003E2ED7"/>
    <w:rsid w:val="003F0A95"/>
    <w:rsid w:val="003F6897"/>
    <w:rsid w:val="00411D7C"/>
    <w:rsid w:val="00412E35"/>
    <w:rsid w:val="0046767E"/>
    <w:rsid w:val="00474090"/>
    <w:rsid w:val="004A12C4"/>
    <w:rsid w:val="004B3D7B"/>
    <w:rsid w:val="004C0DF9"/>
    <w:rsid w:val="004D1FD3"/>
    <w:rsid w:val="004D5C2E"/>
    <w:rsid w:val="004E00B5"/>
    <w:rsid w:val="004E07B4"/>
    <w:rsid w:val="004E186D"/>
    <w:rsid w:val="004E58F6"/>
    <w:rsid w:val="004E6B49"/>
    <w:rsid w:val="004F6E6A"/>
    <w:rsid w:val="00504289"/>
    <w:rsid w:val="00507B0E"/>
    <w:rsid w:val="00512EAC"/>
    <w:rsid w:val="00527EC8"/>
    <w:rsid w:val="005775E0"/>
    <w:rsid w:val="0059337D"/>
    <w:rsid w:val="005B058E"/>
    <w:rsid w:val="005B7D8C"/>
    <w:rsid w:val="005D735A"/>
    <w:rsid w:val="005E4F3F"/>
    <w:rsid w:val="005E6ECE"/>
    <w:rsid w:val="005F19B9"/>
    <w:rsid w:val="005F4B65"/>
    <w:rsid w:val="005F7824"/>
    <w:rsid w:val="00612120"/>
    <w:rsid w:val="006275E0"/>
    <w:rsid w:val="00637AFA"/>
    <w:rsid w:val="00640F46"/>
    <w:rsid w:val="006411E6"/>
    <w:rsid w:val="00654041"/>
    <w:rsid w:val="00655B98"/>
    <w:rsid w:val="00665B64"/>
    <w:rsid w:val="00666981"/>
    <w:rsid w:val="006670B5"/>
    <w:rsid w:val="006856EC"/>
    <w:rsid w:val="0069781C"/>
    <w:rsid w:val="006C21C9"/>
    <w:rsid w:val="006C2975"/>
    <w:rsid w:val="006D6480"/>
    <w:rsid w:val="006D6F85"/>
    <w:rsid w:val="006E4057"/>
    <w:rsid w:val="006E79E4"/>
    <w:rsid w:val="007020B9"/>
    <w:rsid w:val="007113DA"/>
    <w:rsid w:val="00711D98"/>
    <w:rsid w:val="007126D3"/>
    <w:rsid w:val="00713B3F"/>
    <w:rsid w:val="00720603"/>
    <w:rsid w:val="007262F0"/>
    <w:rsid w:val="0072706B"/>
    <w:rsid w:val="0073073D"/>
    <w:rsid w:val="007312F9"/>
    <w:rsid w:val="007500A2"/>
    <w:rsid w:val="00751C60"/>
    <w:rsid w:val="00753F4A"/>
    <w:rsid w:val="007546C9"/>
    <w:rsid w:val="00760043"/>
    <w:rsid w:val="007909AC"/>
    <w:rsid w:val="00792AF9"/>
    <w:rsid w:val="00795C5D"/>
    <w:rsid w:val="007A2287"/>
    <w:rsid w:val="007B3609"/>
    <w:rsid w:val="007C136F"/>
    <w:rsid w:val="007F0729"/>
    <w:rsid w:val="00803668"/>
    <w:rsid w:val="00812AA9"/>
    <w:rsid w:val="008135A9"/>
    <w:rsid w:val="008540AE"/>
    <w:rsid w:val="00856E49"/>
    <w:rsid w:val="0086552D"/>
    <w:rsid w:val="0086594C"/>
    <w:rsid w:val="00872480"/>
    <w:rsid w:val="00875E41"/>
    <w:rsid w:val="00885C3E"/>
    <w:rsid w:val="00893C92"/>
    <w:rsid w:val="00893C96"/>
    <w:rsid w:val="008B07DD"/>
    <w:rsid w:val="008D78E0"/>
    <w:rsid w:val="008F09EF"/>
    <w:rsid w:val="008F0DF8"/>
    <w:rsid w:val="008F6374"/>
    <w:rsid w:val="009178C3"/>
    <w:rsid w:val="009224DB"/>
    <w:rsid w:val="00927D72"/>
    <w:rsid w:val="00935792"/>
    <w:rsid w:val="009603C1"/>
    <w:rsid w:val="00965D2A"/>
    <w:rsid w:val="009676FD"/>
    <w:rsid w:val="0099625F"/>
    <w:rsid w:val="009B0E2A"/>
    <w:rsid w:val="009B1494"/>
    <w:rsid w:val="009B57AE"/>
    <w:rsid w:val="009B62C2"/>
    <w:rsid w:val="009D347A"/>
    <w:rsid w:val="009D3B18"/>
    <w:rsid w:val="009D67CC"/>
    <w:rsid w:val="009D71E2"/>
    <w:rsid w:val="00A116FB"/>
    <w:rsid w:val="00A11E8A"/>
    <w:rsid w:val="00A20516"/>
    <w:rsid w:val="00A20918"/>
    <w:rsid w:val="00A26061"/>
    <w:rsid w:val="00A37AE4"/>
    <w:rsid w:val="00A37DC8"/>
    <w:rsid w:val="00A4102E"/>
    <w:rsid w:val="00A44353"/>
    <w:rsid w:val="00A449BF"/>
    <w:rsid w:val="00A45153"/>
    <w:rsid w:val="00A61242"/>
    <w:rsid w:val="00A63743"/>
    <w:rsid w:val="00A72B1B"/>
    <w:rsid w:val="00A9063D"/>
    <w:rsid w:val="00A90E05"/>
    <w:rsid w:val="00A9236C"/>
    <w:rsid w:val="00AA7B38"/>
    <w:rsid w:val="00AB2A46"/>
    <w:rsid w:val="00AF21AA"/>
    <w:rsid w:val="00AF50AB"/>
    <w:rsid w:val="00B0099C"/>
    <w:rsid w:val="00B04BDB"/>
    <w:rsid w:val="00B4664E"/>
    <w:rsid w:val="00B5052D"/>
    <w:rsid w:val="00B51322"/>
    <w:rsid w:val="00B55581"/>
    <w:rsid w:val="00B749BF"/>
    <w:rsid w:val="00B80704"/>
    <w:rsid w:val="00B82D6B"/>
    <w:rsid w:val="00B94320"/>
    <w:rsid w:val="00BA0318"/>
    <w:rsid w:val="00BD0D4B"/>
    <w:rsid w:val="00BD26FD"/>
    <w:rsid w:val="00BD2918"/>
    <w:rsid w:val="00BD30AC"/>
    <w:rsid w:val="00BF37AF"/>
    <w:rsid w:val="00BF6B4A"/>
    <w:rsid w:val="00C11A20"/>
    <w:rsid w:val="00C15D26"/>
    <w:rsid w:val="00C209F0"/>
    <w:rsid w:val="00C3170D"/>
    <w:rsid w:val="00C41845"/>
    <w:rsid w:val="00C46C31"/>
    <w:rsid w:val="00C63B89"/>
    <w:rsid w:val="00C74BF0"/>
    <w:rsid w:val="00C77D4E"/>
    <w:rsid w:val="00C8211C"/>
    <w:rsid w:val="00C914EC"/>
    <w:rsid w:val="00C94018"/>
    <w:rsid w:val="00CB3660"/>
    <w:rsid w:val="00CB68A7"/>
    <w:rsid w:val="00CB7F44"/>
    <w:rsid w:val="00CC0B9F"/>
    <w:rsid w:val="00CE2421"/>
    <w:rsid w:val="00D2045D"/>
    <w:rsid w:val="00D470C6"/>
    <w:rsid w:val="00D5770B"/>
    <w:rsid w:val="00D62822"/>
    <w:rsid w:val="00D864EB"/>
    <w:rsid w:val="00D8706B"/>
    <w:rsid w:val="00DA681F"/>
    <w:rsid w:val="00DB1121"/>
    <w:rsid w:val="00DB32FD"/>
    <w:rsid w:val="00DB67C4"/>
    <w:rsid w:val="00DD1552"/>
    <w:rsid w:val="00DE3174"/>
    <w:rsid w:val="00DF3881"/>
    <w:rsid w:val="00DF40B7"/>
    <w:rsid w:val="00E03595"/>
    <w:rsid w:val="00E13FA4"/>
    <w:rsid w:val="00E1683E"/>
    <w:rsid w:val="00E4641A"/>
    <w:rsid w:val="00E5652A"/>
    <w:rsid w:val="00E64B17"/>
    <w:rsid w:val="00EB0158"/>
    <w:rsid w:val="00ED400E"/>
    <w:rsid w:val="00EE75B3"/>
    <w:rsid w:val="00F05541"/>
    <w:rsid w:val="00F16809"/>
    <w:rsid w:val="00F16BCA"/>
    <w:rsid w:val="00F74645"/>
    <w:rsid w:val="00F810E3"/>
    <w:rsid w:val="00F875CB"/>
    <w:rsid w:val="00F915C8"/>
    <w:rsid w:val="00F918CC"/>
    <w:rsid w:val="00FA752A"/>
    <w:rsid w:val="00FB504B"/>
    <w:rsid w:val="00FC385A"/>
    <w:rsid w:val="00FE7432"/>
    <w:rsid w:val="00FF0E2C"/>
    <w:rsid w:val="00FF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B98"/>
  </w:style>
  <w:style w:type="paragraph" w:styleId="1">
    <w:name w:val="heading 1"/>
    <w:basedOn w:val="a0"/>
    <w:next w:val="a0"/>
    <w:link w:val="10"/>
    <w:uiPriority w:val="9"/>
    <w:qFormat/>
    <w:rsid w:val="00AF21AA"/>
    <w:pPr>
      <w:keepNext/>
      <w:keepLines/>
      <w:spacing w:before="480"/>
      <w:contextualSpacing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282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03668"/>
    <w:pPr>
      <w:ind w:left="720"/>
      <w:contextualSpacing/>
    </w:pPr>
  </w:style>
  <w:style w:type="character" w:styleId="a6">
    <w:name w:val="Hyperlink"/>
    <w:basedOn w:val="a1"/>
    <w:uiPriority w:val="99"/>
    <w:unhideWhenUsed/>
    <w:rsid w:val="009B62C2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B55581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753F4A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uiPriority w:val="9"/>
    <w:rsid w:val="00AF21AA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8">
    <w:name w:val="TOC Heading"/>
    <w:basedOn w:val="1"/>
    <w:next w:val="a"/>
    <w:uiPriority w:val="39"/>
    <w:unhideWhenUsed/>
    <w:qFormat/>
    <w:rsid w:val="00AF21AA"/>
    <w:pPr>
      <w:spacing w:line="276" w:lineRule="auto"/>
      <w:contextualSpacing w:val="0"/>
      <w:jc w:val="left"/>
      <w:outlineLvl w:val="9"/>
    </w:pPr>
    <w:rPr>
      <w:rFonts w:asciiTheme="majorHAnsi" w:hAnsiTheme="majorHAnsi"/>
      <w:color w:val="2F5496" w:themeColor="accent1" w:themeShade="BF"/>
      <w:lang w:eastAsia="ru-RU"/>
    </w:rPr>
  </w:style>
  <w:style w:type="paragraph" w:styleId="a0">
    <w:name w:val="No Spacing"/>
    <w:uiPriority w:val="1"/>
    <w:qFormat/>
    <w:rsid w:val="00AF21AA"/>
    <w:pPr>
      <w:spacing w:after="0" w:line="240" w:lineRule="auto"/>
    </w:pPr>
  </w:style>
  <w:style w:type="paragraph" w:styleId="12">
    <w:name w:val="toc 1"/>
    <w:basedOn w:val="a"/>
    <w:next w:val="a"/>
    <w:autoRedefine/>
    <w:uiPriority w:val="39"/>
    <w:unhideWhenUsed/>
    <w:rsid w:val="00051D80"/>
    <w:pPr>
      <w:tabs>
        <w:tab w:val="right" w:leader="dot" w:pos="15388"/>
      </w:tabs>
      <w:spacing w:after="100"/>
    </w:pPr>
    <w:rPr>
      <w:rFonts w:ascii="Times New Roman" w:hAnsi="Times New Roman" w:cs="Times New Roman"/>
      <w:noProof/>
    </w:rPr>
  </w:style>
  <w:style w:type="paragraph" w:styleId="a9">
    <w:name w:val="Balloon Text"/>
    <w:basedOn w:val="a"/>
    <w:link w:val="aa"/>
    <w:uiPriority w:val="99"/>
    <w:semiHidden/>
    <w:unhideWhenUsed/>
    <w:rsid w:val="00AF2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AF21A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1"/>
    <w:uiPriority w:val="99"/>
    <w:semiHidden/>
    <w:unhideWhenUsed/>
    <w:rsid w:val="00A449B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B98"/>
  </w:style>
  <w:style w:type="paragraph" w:styleId="1">
    <w:name w:val="heading 1"/>
    <w:basedOn w:val="a0"/>
    <w:next w:val="a0"/>
    <w:link w:val="10"/>
    <w:uiPriority w:val="9"/>
    <w:qFormat/>
    <w:rsid w:val="00AF21AA"/>
    <w:pPr>
      <w:keepNext/>
      <w:keepLines/>
      <w:spacing w:before="480"/>
      <w:contextualSpacing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282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03668"/>
    <w:pPr>
      <w:ind w:left="720"/>
      <w:contextualSpacing/>
    </w:pPr>
  </w:style>
  <w:style w:type="character" w:styleId="a6">
    <w:name w:val="Hyperlink"/>
    <w:basedOn w:val="a1"/>
    <w:uiPriority w:val="99"/>
    <w:unhideWhenUsed/>
    <w:rsid w:val="009B62C2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B55581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753F4A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uiPriority w:val="9"/>
    <w:rsid w:val="00AF21AA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8">
    <w:name w:val="TOC Heading"/>
    <w:basedOn w:val="1"/>
    <w:next w:val="a"/>
    <w:uiPriority w:val="39"/>
    <w:unhideWhenUsed/>
    <w:qFormat/>
    <w:rsid w:val="00AF21AA"/>
    <w:pPr>
      <w:spacing w:line="276" w:lineRule="auto"/>
      <w:contextualSpacing w:val="0"/>
      <w:jc w:val="left"/>
      <w:outlineLvl w:val="9"/>
    </w:pPr>
    <w:rPr>
      <w:rFonts w:asciiTheme="majorHAnsi" w:hAnsiTheme="majorHAnsi"/>
      <w:color w:val="2F5496" w:themeColor="accent1" w:themeShade="BF"/>
      <w:lang w:eastAsia="ru-RU"/>
    </w:rPr>
  </w:style>
  <w:style w:type="paragraph" w:styleId="a0">
    <w:name w:val="No Spacing"/>
    <w:uiPriority w:val="1"/>
    <w:qFormat/>
    <w:rsid w:val="00AF21AA"/>
    <w:pPr>
      <w:spacing w:after="0" w:line="240" w:lineRule="auto"/>
    </w:pPr>
  </w:style>
  <w:style w:type="paragraph" w:styleId="12">
    <w:name w:val="toc 1"/>
    <w:basedOn w:val="a"/>
    <w:next w:val="a"/>
    <w:autoRedefine/>
    <w:uiPriority w:val="39"/>
    <w:unhideWhenUsed/>
    <w:rsid w:val="00051D80"/>
    <w:pPr>
      <w:tabs>
        <w:tab w:val="right" w:leader="dot" w:pos="15388"/>
      </w:tabs>
      <w:spacing w:after="100"/>
    </w:pPr>
    <w:rPr>
      <w:rFonts w:ascii="Times New Roman" w:hAnsi="Times New Roman" w:cs="Times New Roman"/>
      <w:noProof/>
    </w:rPr>
  </w:style>
  <w:style w:type="paragraph" w:styleId="a9">
    <w:name w:val="Balloon Text"/>
    <w:basedOn w:val="a"/>
    <w:link w:val="aa"/>
    <w:uiPriority w:val="99"/>
    <w:semiHidden/>
    <w:unhideWhenUsed/>
    <w:rsid w:val="00AF2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AF21A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1"/>
    <w:uiPriority w:val="99"/>
    <w:semiHidden/>
    <w:unhideWhenUsed/>
    <w:rsid w:val="00A44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0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help.yandex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62879-53F7-4044-BC82-FFBCA945A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3607</Words>
  <Characters>20566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Кришталёва</dc:creator>
  <dc:description>exif_MSED_862e2eaf6d05f1ebabde0f37baa04a24a683e5efecadccdd43d323ba2788b5fe</dc:description>
  <cp:lastModifiedBy>Александр</cp:lastModifiedBy>
  <cp:revision>4</cp:revision>
  <dcterms:created xsi:type="dcterms:W3CDTF">2020-04-23T11:53:00Z</dcterms:created>
  <dcterms:modified xsi:type="dcterms:W3CDTF">2020-04-24T15:02:00Z</dcterms:modified>
</cp:coreProperties>
</file>