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B" w:rsidRDefault="00D6649B" w:rsidP="00D6649B">
      <w:pPr>
        <w:shd w:val="clear" w:color="auto" w:fill="FFFFFF"/>
        <w:spacing w:line="324" w:lineRule="exact"/>
        <w:ind w:right="130"/>
        <w:jc w:val="center"/>
        <w:rPr>
          <w:b/>
          <w:bCs/>
          <w:spacing w:val="-1"/>
          <w:sz w:val="28"/>
          <w:szCs w:val="28"/>
        </w:rPr>
      </w:pPr>
      <w:r w:rsidRPr="00D725E7">
        <w:rPr>
          <w:b/>
          <w:spacing w:val="-2"/>
          <w:sz w:val="28"/>
          <w:szCs w:val="28"/>
        </w:rPr>
        <w:t>Информация о</w:t>
      </w:r>
      <w:r w:rsidRPr="00D725E7">
        <w:rPr>
          <w:b/>
          <w:bCs/>
          <w:spacing w:val="-1"/>
          <w:sz w:val="28"/>
          <w:szCs w:val="28"/>
        </w:rPr>
        <w:t xml:space="preserve"> результатах экспертизы </w:t>
      </w:r>
    </w:p>
    <w:p w:rsidR="00D6649B" w:rsidRDefault="00D6649B" w:rsidP="00D6649B">
      <w:pPr>
        <w:shd w:val="clear" w:color="auto" w:fill="FFFFFF"/>
        <w:spacing w:line="324" w:lineRule="exact"/>
        <w:ind w:right="130"/>
        <w:jc w:val="center"/>
        <w:rPr>
          <w:b/>
          <w:bCs/>
          <w:sz w:val="28"/>
          <w:szCs w:val="28"/>
        </w:rPr>
      </w:pPr>
      <w:r w:rsidRPr="00D725E7">
        <w:rPr>
          <w:b/>
          <w:bCs/>
          <w:spacing w:val="-2"/>
          <w:sz w:val="28"/>
          <w:szCs w:val="28"/>
        </w:rPr>
        <w:t xml:space="preserve">проекта Постановления Главы города Лыткарино «О внесении изменений в </w:t>
      </w:r>
      <w:r w:rsidRPr="00D725E7">
        <w:rPr>
          <w:b/>
          <w:bCs/>
          <w:sz w:val="28"/>
          <w:szCs w:val="28"/>
        </w:rPr>
        <w:t>долгосрочную целевую программу «Программа комплексного социально-экономического развития города Лыткарино на 2013- 2015 годы»</w:t>
      </w:r>
    </w:p>
    <w:p w:rsidR="00D6649B" w:rsidRPr="00D725E7" w:rsidRDefault="00D6649B" w:rsidP="00D6649B">
      <w:pPr>
        <w:shd w:val="clear" w:color="auto" w:fill="FFFFFF"/>
        <w:spacing w:line="324" w:lineRule="exact"/>
        <w:ind w:right="130"/>
        <w:jc w:val="center"/>
        <w:rPr>
          <w:b/>
          <w:sz w:val="28"/>
          <w:szCs w:val="28"/>
        </w:rPr>
      </w:pPr>
    </w:p>
    <w:p w:rsidR="00D6649B" w:rsidRDefault="00D6649B" w:rsidP="00D6649B">
      <w:pPr>
        <w:shd w:val="clear" w:color="auto" w:fill="FFFFFF"/>
        <w:tabs>
          <w:tab w:val="left" w:pos="734"/>
        </w:tabs>
        <w:spacing w:line="276" w:lineRule="auto"/>
        <w:ind w:right="36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Представленный   проект     Постановления  Главы   города  Лыткарино   «О   внесении изменений в долгосрочную    целевую программу    «Программа комплексного социально-экономического развития города Лыткарино на 2013- 2015 годы» вносит </w:t>
      </w:r>
      <w:r>
        <w:rPr>
          <w:spacing w:val="-1"/>
          <w:sz w:val="28"/>
          <w:szCs w:val="28"/>
        </w:rPr>
        <w:t>изменения</w:t>
      </w:r>
      <w:r>
        <w:rPr>
          <w:spacing w:val="-1"/>
          <w:sz w:val="28"/>
          <w:szCs w:val="28"/>
        </w:rPr>
        <w:t>:</w:t>
      </w:r>
    </w:p>
    <w:p w:rsidR="00D6649B" w:rsidRDefault="00D6649B" w:rsidP="00D6649B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29"/>
        <w:jc w:val="both"/>
      </w:pPr>
      <w:r w:rsidRPr="00D6649B">
        <w:rPr>
          <w:sz w:val="28"/>
          <w:szCs w:val="28"/>
        </w:rPr>
        <w:t>в графу 6 и графу 7 «Перечня целевых программ города Лыткарино на 2013-2015 годы» в части средств областного бюджета:</w:t>
      </w:r>
    </w:p>
    <w:p w:rsidR="00D6649B" w:rsidRDefault="00D6649B" w:rsidP="00D6649B">
      <w:pPr>
        <w:shd w:val="clear" w:color="auto" w:fill="FFFFFF"/>
        <w:spacing w:line="276" w:lineRule="auto"/>
        <w:ind w:left="14" w:right="22" w:firstLine="698"/>
        <w:jc w:val="both"/>
      </w:pPr>
      <w:r>
        <w:rPr>
          <w:sz w:val="28"/>
          <w:szCs w:val="28"/>
        </w:rPr>
        <w:t xml:space="preserve">- в раздел 1 пункт 1, что соответствует Постановлению Правительства </w:t>
      </w:r>
      <w:r>
        <w:rPr>
          <w:spacing w:val="-4"/>
          <w:sz w:val="28"/>
          <w:szCs w:val="28"/>
        </w:rPr>
        <w:t xml:space="preserve">Московской области от 29.08.2012г. № </w:t>
      </w:r>
      <w:r>
        <w:rPr>
          <w:spacing w:val="8"/>
          <w:sz w:val="28"/>
          <w:szCs w:val="28"/>
        </w:rPr>
        <w:t>1071/32</w:t>
      </w:r>
      <w:r>
        <w:rPr>
          <w:spacing w:val="-4"/>
          <w:sz w:val="28"/>
          <w:szCs w:val="28"/>
        </w:rPr>
        <w:t xml:space="preserve"> « Об утверждении долгосрочной </w:t>
      </w:r>
      <w:r>
        <w:rPr>
          <w:spacing w:val="-1"/>
          <w:sz w:val="28"/>
          <w:szCs w:val="28"/>
        </w:rPr>
        <w:t xml:space="preserve">целевой программы Московской области «Развитие образования в Московской </w:t>
      </w:r>
      <w:r>
        <w:rPr>
          <w:sz w:val="28"/>
          <w:szCs w:val="28"/>
        </w:rPr>
        <w:t>области на 2013 -2015 годы»</w:t>
      </w:r>
      <w:bookmarkStart w:id="0" w:name="_GoBack"/>
      <w:bookmarkEnd w:id="0"/>
      <w:r>
        <w:rPr>
          <w:sz w:val="28"/>
          <w:szCs w:val="28"/>
        </w:rPr>
        <w:t>;</w:t>
      </w:r>
    </w:p>
    <w:p w:rsidR="00D6649B" w:rsidRDefault="00D6649B" w:rsidP="00D6649B">
      <w:pPr>
        <w:shd w:val="clear" w:color="auto" w:fill="FFFFFF"/>
        <w:tabs>
          <w:tab w:val="left" w:pos="806"/>
        </w:tabs>
        <w:spacing w:line="276" w:lineRule="auto"/>
        <w:ind w:left="22" w:right="14" w:firstLine="56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раздел 5 пункт 1, что соответствует Постановлению Правительства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Московской области от 19.09.2012г. № 1187/3</w:t>
      </w:r>
      <w:r>
        <w:rPr>
          <w:spacing w:val="-2"/>
          <w:sz w:val="28"/>
          <w:szCs w:val="28"/>
        </w:rPr>
        <w:t xml:space="preserve">5 « Об утверждении долгосрочной </w:t>
      </w:r>
      <w:r>
        <w:rPr>
          <w:spacing w:val="-1"/>
          <w:sz w:val="28"/>
          <w:szCs w:val="28"/>
        </w:rPr>
        <w:t>целевой программы Московской области</w:t>
      </w:r>
      <w:r>
        <w:rPr>
          <w:spacing w:val="-1"/>
          <w:sz w:val="28"/>
          <w:szCs w:val="28"/>
        </w:rPr>
        <w:t xml:space="preserve"> «Повышение качества управления </w:t>
      </w:r>
      <w:r>
        <w:rPr>
          <w:spacing w:val="-1"/>
          <w:sz w:val="28"/>
          <w:szCs w:val="28"/>
        </w:rPr>
        <w:t>государственными финансами Московской обл</w:t>
      </w:r>
      <w:r>
        <w:rPr>
          <w:spacing w:val="-1"/>
          <w:sz w:val="28"/>
          <w:szCs w:val="28"/>
        </w:rPr>
        <w:t>асти на период 2013-2015 годов»;</w:t>
      </w:r>
    </w:p>
    <w:p w:rsidR="00D6649B" w:rsidRPr="00D6649B" w:rsidRDefault="00D6649B" w:rsidP="00D6649B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line="276" w:lineRule="auto"/>
        <w:ind w:right="36"/>
        <w:jc w:val="both"/>
        <w:rPr>
          <w:sz w:val="28"/>
          <w:szCs w:val="28"/>
        </w:rPr>
      </w:pPr>
      <w:r w:rsidRPr="00D6649B">
        <w:rPr>
          <w:spacing w:val="-1"/>
          <w:sz w:val="28"/>
          <w:szCs w:val="28"/>
        </w:rPr>
        <w:t xml:space="preserve">в графу 7 Перечня мероприятий ДЦП </w:t>
      </w:r>
      <w:r w:rsidRPr="00D6649B">
        <w:rPr>
          <w:sz w:val="28"/>
          <w:szCs w:val="28"/>
        </w:rPr>
        <w:t>«Программа комплексного социально-экономического развития города Лыткарино на 2013-2015 годы», что соответствует Решению Совета депутатов города Лыткарино от 18.04.2013г. № 377/42;</w:t>
      </w:r>
    </w:p>
    <w:p w:rsidR="00D6649B" w:rsidRDefault="00D6649B" w:rsidP="00D6649B">
      <w:pPr>
        <w:shd w:val="clear" w:color="auto" w:fill="FFFFFF"/>
        <w:spacing w:line="276" w:lineRule="auto"/>
        <w:ind w:right="7" w:firstLine="709"/>
        <w:jc w:val="both"/>
      </w:pPr>
      <w:proofErr w:type="gramStart"/>
      <w:r>
        <w:rPr>
          <w:spacing w:val="-1"/>
          <w:sz w:val="28"/>
          <w:szCs w:val="28"/>
        </w:rPr>
        <w:t xml:space="preserve">Внесенные изменения в раздел 4 пункт 1 Перечня целевых программ не </w:t>
      </w:r>
      <w:r>
        <w:rPr>
          <w:sz w:val="28"/>
          <w:szCs w:val="28"/>
        </w:rPr>
        <w:t>соответствуют Постановлению Правительства Московской области от 08.11.2012г. № 1405/40 «О распределении субсидий из бюджета Московской области бюджетам муниципальных образований Московской области на приобретение   и   установку   приборов   учета   энергетических   ресурсов)   для</w:t>
      </w:r>
      <w:r w:rsidRPr="00D6649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малоимущих </w:t>
      </w:r>
      <w:r w:rsidRPr="00D6649B">
        <w:rPr>
          <w:bCs/>
          <w:spacing w:val="-2"/>
          <w:sz w:val="28"/>
          <w:szCs w:val="28"/>
        </w:rPr>
        <w:t>граждан, имеющих место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жительства в Московской области, </w:t>
      </w:r>
      <w:r>
        <w:rPr>
          <w:sz w:val="28"/>
          <w:szCs w:val="28"/>
        </w:rPr>
        <w:t>проживающих в муниципальном жилищном фонде, в 2012 году», по Постановлению</w:t>
      </w:r>
      <w:proofErr w:type="gramEnd"/>
      <w:r>
        <w:rPr>
          <w:sz w:val="28"/>
          <w:szCs w:val="28"/>
        </w:rPr>
        <w:t xml:space="preserve"> сумма </w:t>
      </w:r>
      <w:r w:rsidRPr="00D6649B">
        <w:rPr>
          <w:bCs/>
          <w:sz w:val="28"/>
          <w:szCs w:val="28"/>
        </w:rPr>
        <w:t>всего: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1542650Д2 руб., в том числе - за счет средств федерального бюджета - 11427039 руб., за счет средств бюджета Москов</w:t>
      </w:r>
      <w:r>
        <w:rPr>
          <w:sz w:val="28"/>
          <w:szCs w:val="28"/>
        </w:rPr>
        <w:t>ской области - 1428379, 83 руб.</w:t>
      </w:r>
      <w:r>
        <w:rPr>
          <w:sz w:val="28"/>
          <w:szCs w:val="28"/>
        </w:rPr>
        <w:t xml:space="preserve">, по программе - 135,2 тыс. руб. за счет средств </w:t>
      </w:r>
      <w:r>
        <w:rPr>
          <w:spacing w:val="-2"/>
          <w:sz w:val="28"/>
          <w:szCs w:val="28"/>
        </w:rPr>
        <w:t xml:space="preserve">областного бюджета. </w:t>
      </w:r>
      <w:r w:rsidRPr="00D6649B">
        <w:rPr>
          <w:bCs/>
          <w:spacing w:val="-2"/>
          <w:sz w:val="28"/>
          <w:szCs w:val="28"/>
        </w:rPr>
        <w:t>Изменения в этот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раздел Перечня внесены на основании </w:t>
      </w:r>
      <w:r>
        <w:rPr>
          <w:spacing w:val="-3"/>
          <w:sz w:val="28"/>
          <w:szCs w:val="28"/>
        </w:rPr>
        <w:t xml:space="preserve">Постановления Главы города </w:t>
      </w:r>
      <w:r w:rsidRPr="00D6649B">
        <w:rPr>
          <w:bCs/>
          <w:spacing w:val="-3"/>
          <w:sz w:val="28"/>
          <w:szCs w:val="28"/>
        </w:rPr>
        <w:t>Лыткарино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от 01.04.2013г. № 197п.</w:t>
      </w:r>
    </w:p>
    <w:p w:rsidR="00D6649B" w:rsidRDefault="00D6649B" w:rsidP="00D6649B">
      <w:pPr>
        <w:shd w:val="clear" w:color="auto" w:fill="FFFFFF"/>
        <w:spacing w:line="276" w:lineRule="auto"/>
        <w:ind w:right="7" w:firstLine="562"/>
        <w:jc w:val="both"/>
      </w:pPr>
      <w:r>
        <w:rPr>
          <w:sz w:val="28"/>
          <w:szCs w:val="28"/>
        </w:rPr>
        <w:t xml:space="preserve">В Перечень целевых программ (приложение №1) не внесены изменения в уточненные объемы финансирования за счет средств местного бюджета на 2013 год по Решению Совета депутатов города Лыткарино от 20.06.2013г.№ </w:t>
      </w:r>
      <w:r>
        <w:rPr>
          <w:sz w:val="28"/>
          <w:szCs w:val="28"/>
        </w:rPr>
        <w:lastRenderedPageBreak/>
        <w:t>446-п</w:t>
      </w:r>
      <w:r>
        <w:rPr>
          <w:sz w:val="28"/>
          <w:szCs w:val="28"/>
        </w:rPr>
        <w:t>, что</w:t>
      </w:r>
      <w:r>
        <w:rPr>
          <w:sz w:val="28"/>
          <w:szCs w:val="28"/>
        </w:rPr>
        <w:t xml:space="preserve"> не соответствует утвержденному</w:t>
      </w:r>
      <w:r>
        <w:rPr>
          <w:sz w:val="28"/>
          <w:szCs w:val="28"/>
        </w:rPr>
        <w:t xml:space="preserve"> бюджету города.</w:t>
      </w:r>
    </w:p>
    <w:p w:rsidR="00D6649B" w:rsidRDefault="00D6649B" w:rsidP="00D6649B">
      <w:pPr>
        <w:shd w:val="clear" w:color="auto" w:fill="FFFFFF"/>
        <w:spacing w:before="7" w:after="1116" w:line="276" w:lineRule="auto"/>
        <w:ind w:left="7" w:firstLine="612"/>
        <w:jc w:val="both"/>
      </w:pPr>
      <w:r>
        <w:rPr>
          <w:spacing w:val="-3"/>
          <w:sz w:val="28"/>
          <w:szCs w:val="28"/>
        </w:rPr>
        <w:t>Контрольно-счетная палата города Лыткарино рекомендует п</w:t>
      </w:r>
      <w:r>
        <w:rPr>
          <w:spacing w:val="-1"/>
          <w:sz w:val="28"/>
          <w:szCs w:val="28"/>
        </w:rPr>
        <w:t xml:space="preserve">ривести долгосрочную целевую программу «Программа комплексного социально-экономического развития города Лыткарино на 2013- 2015 годы» в </w:t>
      </w:r>
      <w:r>
        <w:rPr>
          <w:sz w:val="28"/>
          <w:szCs w:val="28"/>
        </w:rPr>
        <w:t>соответствии с нормативными правовыми актами Московской области и муниципального образования.</w:t>
      </w:r>
    </w:p>
    <w:p w:rsidR="00D6649B" w:rsidRDefault="00D6649B" w:rsidP="00D6649B">
      <w:pPr>
        <w:shd w:val="clear" w:color="auto" w:fill="FFFFFF"/>
        <w:spacing w:line="367" w:lineRule="exact"/>
        <w:ind w:left="29" w:firstLine="547"/>
        <w:jc w:val="both"/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5AB"/>
    <w:multiLevelType w:val="hybridMultilevel"/>
    <w:tmpl w:val="989654C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76CE1DE0"/>
    <w:multiLevelType w:val="hybridMultilevel"/>
    <w:tmpl w:val="BA14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9B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6649B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2013-12-30T05:29:00Z</dcterms:created>
  <dcterms:modified xsi:type="dcterms:W3CDTF">2013-12-30T05:35:00Z</dcterms:modified>
</cp:coreProperties>
</file>