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09" w:rsidRDefault="007A3709" w:rsidP="007A3709">
      <w:pPr>
        <w:pStyle w:val="11"/>
        <w:framePr w:w="9496" w:h="13306" w:hRule="exact" w:wrap="none" w:vAnchor="page" w:hAnchor="page" w:x="1756" w:y="2536"/>
        <w:shd w:val="clear" w:color="auto" w:fill="auto"/>
        <w:spacing w:before="120" w:after="0" w:line="288" w:lineRule="auto"/>
        <w:ind w:left="40"/>
        <w:rPr>
          <w:sz w:val="28"/>
          <w:szCs w:val="28"/>
        </w:rPr>
      </w:pPr>
      <w:bookmarkStart w:id="0" w:name="bookmark0"/>
      <w:r w:rsidRPr="002B322E">
        <w:rPr>
          <w:sz w:val="28"/>
          <w:szCs w:val="28"/>
        </w:rPr>
        <w:t xml:space="preserve">ИЗМЕНЕНИЯ И ДОПОЛНЕНИЯ </w:t>
      </w:r>
    </w:p>
    <w:p w:rsidR="007A3709" w:rsidRDefault="007A3709" w:rsidP="007A3709">
      <w:pPr>
        <w:pStyle w:val="11"/>
        <w:framePr w:w="9496" w:h="13306" w:hRule="exact" w:wrap="none" w:vAnchor="page" w:hAnchor="page" w:x="1756" w:y="2536"/>
        <w:shd w:val="clear" w:color="auto" w:fill="auto"/>
        <w:spacing w:before="120" w:after="0" w:line="288" w:lineRule="auto"/>
        <w:ind w:left="40"/>
        <w:rPr>
          <w:sz w:val="28"/>
          <w:szCs w:val="28"/>
        </w:rPr>
      </w:pPr>
      <w:r w:rsidRPr="002B322E">
        <w:rPr>
          <w:sz w:val="28"/>
          <w:szCs w:val="28"/>
        </w:rPr>
        <w:t xml:space="preserve">В ПОЛОЖЕНИЕ О БЮДЖЕТЕ И БЮДЖЕТНОМ ПРОЦЕССЕ </w:t>
      </w:r>
    </w:p>
    <w:p w:rsidR="007A3709" w:rsidRDefault="007A3709" w:rsidP="007A3709">
      <w:pPr>
        <w:pStyle w:val="11"/>
        <w:framePr w:w="9496" w:h="13306" w:hRule="exact" w:wrap="none" w:vAnchor="page" w:hAnchor="page" w:x="1756" w:y="2536"/>
        <w:shd w:val="clear" w:color="auto" w:fill="auto"/>
        <w:spacing w:before="120" w:after="0" w:line="288" w:lineRule="auto"/>
        <w:ind w:left="40"/>
        <w:rPr>
          <w:sz w:val="28"/>
          <w:szCs w:val="28"/>
        </w:rPr>
      </w:pPr>
      <w:r w:rsidRPr="002B322E">
        <w:rPr>
          <w:sz w:val="28"/>
          <w:szCs w:val="28"/>
        </w:rPr>
        <w:t>В ГОРОДЕ ЛЫТКАРИНО МОСКОВСКОЙ ОБЛАСТИ</w:t>
      </w:r>
      <w:bookmarkEnd w:id="0"/>
    </w:p>
    <w:p w:rsidR="007A3709" w:rsidRPr="002B322E" w:rsidRDefault="007A3709" w:rsidP="007A3709">
      <w:pPr>
        <w:pStyle w:val="11"/>
        <w:framePr w:w="9496" w:h="13306" w:hRule="exact" w:wrap="none" w:vAnchor="page" w:hAnchor="page" w:x="1756" w:y="2536"/>
        <w:shd w:val="clear" w:color="auto" w:fill="auto"/>
        <w:spacing w:before="120" w:after="0" w:line="288" w:lineRule="auto"/>
        <w:ind w:left="40"/>
        <w:rPr>
          <w:sz w:val="28"/>
          <w:szCs w:val="28"/>
        </w:rPr>
      </w:pPr>
    </w:p>
    <w:p w:rsidR="007A3709" w:rsidRPr="002B322E" w:rsidRDefault="007A3709" w:rsidP="007A3709">
      <w:pPr>
        <w:pStyle w:val="1"/>
        <w:framePr w:w="9496" w:h="13306" w:hRule="exact" w:wrap="none" w:vAnchor="page" w:hAnchor="page" w:x="1756" w:y="2536"/>
        <w:numPr>
          <w:ilvl w:val="0"/>
          <w:numId w:val="2"/>
        </w:numPr>
        <w:shd w:val="clear" w:color="auto" w:fill="auto"/>
        <w:tabs>
          <w:tab w:val="left" w:pos="634"/>
        </w:tabs>
        <w:spacing w:before="120" w:after="0" w:line="288" w:lineRule="auto"/>
        <w:ind w:firstLine="460"/>
        <w:jc w:val="both"/>
        <w:rPr>
          <w:sz w:val="28"/>
          <w:szCs w:val="28"/>
        </w:rPr>
      </w:pPr>
      <w:r w:rsidRPr="002B322E">
        <w:rPr>
          <w:sz w:val="28"/>
          <w:szCs w:val="28"/>
        </w:rPr>
        <w:t>Дополнить статьей 6.1 следующего содержания:</w:t>
      </w:r>
    </w:p>
    <w:p w:rsidR="007A3709" w:rsidRPr="002B322E" w:rsidRDefault="007A3709" w:rsidP="007A3709">
      <w:pPr>
        <w:pStyle w:val="1"/>
        <w:framePr w:w="9496" w:h="13306" w:hRule="exact" w:wrap="none" w:vAnchor="page" w:hAnchor="page" w:x="1756" w:y="2536"/>
        <w:shd w:val="clear" w:color="auto" w:fill="auto"/>
        <w:spacing w:before="120" w:after="0" w:line="288" w:lineRule="auto"/>
        <w:ind w:firstLine="460"/>
        <w:jc w:val="both"/>
        <w:rPr>
          <w:sz w:val="28"/>
          <w:szCs w:val="28"/>
        </w:rPr>
      </w:pPr>
      <w:r w:rsidRPr="002B322E">
        <w:rPr>
          <w:sz w:val="28"/>
          <w:szCs w:val="28"/>
        </w:rPr>
        <w:t>«Статья 6.1. Перечень и реестры источников доходов бюджетов</w:t>
      </w:r>
    </w:p>
    <w:p w:rsidR="007A3709" w:rsidRPr="002B322E" w:rsidRDefault="007A3709" w:rsidP="007A3709">
      <w:pPr>
        <w:pStyle w:val="1"/>
        <w:framePr w:w="9496" w:h="13306" w:hRule="exact" w:wrap="none" w:vAnchor="page" w:hAnchor="page" w:x="1756" w:y="2536"/>
        <w:shd w:val="clear" w:color="auto" w:fill="auto"/>
        <w:spacing w:before="120" w:after="0" w:line="288" w:lineRule="auto"/>
        <w:ind w:right="20" w:firstLine="460"/>
        <w:jc w:val="both"/>
        <w:rPr>
          <w:sz w:val="28"/>
          <w:szCs w:val="28"/>
        </w:rPr>
      </w:pPr>
      <w:r w:rsidRPr="002B322E">
        <w:rPr>
          <w:sz w:val="28"/>
          <w:szCs w:val="28"/>
        </w:rPr>
        <w:t>1. Финансовое управление города Лыткарино обязано вести реестр источников доходов бюджета города Лыткарино Московской области.</w:t>
      </w:r>
    </w:p>
    <w:p w:rsidR="007A3709" w:rsidRPr="002B322E" w:rsidRDefault="007A3709" w:rsidP="007A3709">
      <w:pPr>
        <w:pStyle w:val="1"/>
        <w:framePr w:w="9496" w:h="13306" w:hRule="exact" w:wrap="none" w:vAnchor="page" w:hAnchor="page" w:x="1756" w:y="2536"/>
        <w:numPr>
          <w:ilvl w:val="0"/>
          <w:numId w:val="2"/>
        </w:numPr>
        <w:shd w:val="clear" w:color="auto" w:fill="auto"/>
        <w:tabs>
          <w:tab w:val="left" w:pos="757"/>
        </w:tabs>
        <w:spacing w:before="120" w:after="0" w:line="288" w:lineRule="auto"/>
        <w:ind w:right="20" w:firstLine="460"/>
        <w:jc w:val="both"/>
        <w:rPr>
          <w:sz w:val="28"/>
          <w:szCs w:val="28"/>
        </w:rPr>
      </w:pPr>
      <w:proofErr w:type="gramStart"/>
      <w:r w:rsidRPr="002B322E">
        <w:rPr>
          <w:sz w:val="28"/>
          <w:szCs w:val="28"/>
        </w:rPr>
        <w:t>Под перечнем источников доходов бюджета города Лыткарино Московской области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 указанием правовых оснований их возникновения, порядка расчета (размеры, ставки, льготы) и иных характеристик источников доходов бюджета города Лыткарино Московской области, определяемых порядком формирования и ведения перечня источников доходов Российской</w:t>
      </w:r>
      <w:proofErr w:type="gramEnd"/>
      <w:r w:rsidRPr="002B322E">
        <w:rPr>
          <w:sz w:val="28"/>
          <w:szCs w:val="28"/>
        </w:rPr>
        <w:t xml:space="preserve"> Федерации.</w:t>
      </w:r>
    </w:p>
    <w:p w:rsidR="007A3709" w:rsidRPr="002B322E" w:rsidRDefault="007A3709" w:rsidP="007A3709">
      <w:pPr>
        <w:pStyle w:val="1"/>
        <w:framePr w:w="9496" w:h="13306" w:hRule="exact" w:wrap="none" w:vAnchor="page" w:hAnchor="page" w:x="1756" w:y="2536"/>
        <w:numPr>
          <w:ilvl w:val="0"/>
          <w:numId w:val="2"/>
        </w:numPr>
        <w:shd w:val="clear" w:color="auto" w:fill="auto"/>
        <w:tabs>
          <w:tab w:val="left" w:pos="760"/>
        </w:tabs>
        <w:spacing w:before="120" w:after="0" w:line="288" w:lineRule="auto"/>
        <w:ind w:right="20" w:firstLine="460"/>
        <w:jc w:val="both"/>
        <w:rPr>
          <w:sz w:val="28"/>
          <w:szCs w:val="28"/>
        </w:rPr>
      </w:pPr>
      <w:r w:rsidRPr="002B322E">
        <w:rPr>
          <w:sz w:val="28"/>
          <w:szCs w:val="28"/>
        </w:rPr>
        <w:t>Под реестром источников доходов бюджета города Лыткарино Московской области понимается свод информации о доходах бюджета по источникам доходов бюджета города Лыткарино Московской области, формируемой в процессе составления, утверждения и исполнения бюджета города, на основании перечня источников доходов Российской Федерации.</w:t>
      </w:r>
    </w:p>
    <w:p w:rsidR="007A3709" w:rsidRDefault="007A3709" w:rsidP="007A3709">
      <w:pPr>
        <w:pStyle w:val="1"/>
        <w:framePr w:w="9496" w:h="13306" w:hRule="exact" w:wrap="none" w:vAnchor="page" w:hAnchor="page" w:x="1756" w:y="2536"/>
        <w:numPr>
          <w:ilvl w:val="0"/>
          <w:numId w:val="2"/>
        </w:numPr>
        <w:shd w:val="clear" w:color="auto" w:fill="auto"/>
        <w:tabs>
          <w:tab w:val="left" w:pos="690"/>
        </w:tabs>
        <w:spacing w:before="120" w:after="0" w:line="288" w:lineRule="auto"/>
        <w:ind w:right="20" w:firstLine="460"/>
        <w:jc w:val="both"/>
        <w:rPr>
          <w:sz w:val="28"/>
          <w:szCs w:val="28"/>
        </w:rPr>
      </w:pPr>
      <w:r w:rsidRPr="002B322E">
        <w:rPr>
          <w:sz w:val="28"/>
          <w:szCs w:val="28"/>
        </w:rPr>
        <w:t>Реестр источников доходов бюджета города Лыткарино Московской области формируется и ведется в порядке, установленном Администрацией города Лыткарино, и представляется в Министерство финансов Московской области в порядке, установленном Правительством Московской области</w:t>
      </w:r>
      <w:proofErr w:type="gramStart"/>
      <w:r>
        <w:rPr>
          <w:sz w:val="28"/>
          <w:szCs w:val="28"/>
        </w:rPr>
        <w:t>.</w:t>
      </w:r>
      <w:r w:rsidRPr="002B322E">
        <w:rPr>
          <w:sz w:val="28"/>
          <w:szCs w:val="28"/>
        </w:rPr>
        <w:t>».</w:t>
      </w:r>
      <w:proofErr w:type="gramEnd"/>
    </w:p>
    <w:p w:rsidR="007A3709" w:rsidRPr="002B322E" w:rsidRDefault="007A3709" w:rsidP="007A3709">
      <w:pPr>
        <w:pStyle w:val="1"/>
        <w:framePr w:w="9496" w:h="13306" w:hRule="exact" w:wrap="none" w:vAnchor="page" w:hAnchor="page" w:x="1756" w:y="2536"/>
        <w:numPr>
          <w:ilvl w:val="0"/>
          <w:numId w:val="3"/>
        </w:numPr>
        <w:shd w:val="clear" w:color="auto" w:fill="auto"/>
        <w:tabs>
          <w:tab w:val="left" w:pos="971"/>
        </w:tabs>
        <w:spacing w:before="120" w:after="0" w:line="288" w:lineRule="auto"/>
        <w:ind w:right="20" w:firstLine="460"/>
        <w:jc w:val="both"/>
        <w:rPr>
          <w:sz w:val="28"/>
          <w:szCs w:val="28"/>
        </w:rPr>
      </w:pPr>
      <w:r w:rsidRPr="002B322E">
        <w:rPr>
          <w:sz w:val="28"/>
          <w:szCs w:val="28"/>
        </w:rPr>
        <w:t>Пункт 1. статьи 18. дополнить подпунктами 33, 34, 35 следующего содержания:</w:t>
      </w:r>
    </w:p>
    <w:p w:rsidR="007A3709" w:rsidRPr="002B322E" w:rsidRDefault="007A3709" w:rsidP="007A3709">
      <w:pPr>
        <w:pStyle w:val="1"/>
        <w:framePr w:w="9496" w:h="13306" w:hRule="exact" w:wrap="none" w:vAnchor="page" w:hAnchor="page" w:x="1756" w:y="2536"/>
        <w:numPr>
          <w:ilvl w:val="0"/>
          <w:numId w:val="3"/>
        </w:numPr>
        <w:shd w:val="clear" w:color="auto" w:fill="auto"/>
        <w:tabs>
          <w:tab w:val="left" w:pos="1025"/>
        </w:tabs>
        <w:spacing w:before="120" w:after="0" w:line="288" w:lineRule="auto"/>
        <w:ind w:right="20" w:firstLine="460"/>
        <w:jc w:val="both"/>
        <w:rPr>
          <w:sz w:val="28"/>
          <w:szCs w:val="28"/>
        </w:rPr>
      </w:pPr>
      <w:r w:rsidRPr="002B322E">
        <w:rPr>
          <w:sz w:val="28"/>
          <w:szCs w:val="28"/>
        </w:rPr>
        <w:t>«33) утверждает перечень кодов подвидов по видам доходов, главными администраторами которых являются органы местного</w:t>
      </w:r>
    </w:p>
    <w:p w:rsidR="000065D9" w:rsidRPr="002B322E" w:rsidRDefault="007A3709" w:rsidP="007A3709">
      <w:pPr>
        <w:ind w:firstLine="709"/>
        <w:jc w:val="right"/>
        <w:rPr>
          <w:sz w:val="28"/>
          <w:szCs w:val="28"/>
        </w:rPr>
        <w:sectPr w:rsidR="000065D9" w:rsidRPr="002B322E" w:rsidSect="007A3709">
          <w:pgSz w:w="11909" w:h="16834"/>
          <w:pgMar w:top="993" w:right="569" w:bottom="0" w:left="1560" w:header="0" w:footer="3" w:gutter="0"/>
          <w:cols w:space="720"/>
          <w:noEndnote/>
          <w:docGrid w:linePitch="360"/>
        </w:sectPr>
      </w:pPr>
      <w:r>
        <w:rPr>
          <w:sz w:val="28"/>
          <w:szCs w:val="28"/>
        </w:rPr>
        <w:t>ПРОЕКТ</w:t>
      </w:r>
    </w:p>
    <w:p w:rsidR="007A3709" w:rsidRPr="002B322E" w:rsidRDefault="007A3709" w:rsidP="007A3709">
      <w:pPr>
        <w:pStyle w:val="1"/>
        <w:framePr w:w="9226" w:h="15316" w:hRule="exact" w:wrap="none" w:vAnchor="page" w:hAnchor="page" w:x="1696" w:y="811"/>
        <w:shd w:val="clear" w:color="auto" w:fill="auto"/>
        <w:spacing w:before="120" w:after="0" w:line="288" w:lineRule="auto"/>
        <w:ind w:left="23" w:right="20"/>
        <w:jc w:val="both"/>
        <w:rPr>
          <w:sz w:val="28"/>
          <w:szCs w:val="28"/>
        </w:rPr>
      </w:pPr>
      <w:r w:rsidRPr="002B322E">
        <w:rPr>
          <w:sz w:val="28"/>
          <w:szCs w:val="28"/>
        </w:rPr>
        <w:lastRenderedPageBreak/>
        <w:t>самоуправления города и (или) находящиеся в их ведении казенные учреждения;</w:t>
      </w:r>
    </w:p>
    <w:p w:rsidR="007A3709" w:rsidRPr="002B322E" w:rsidRDefault="007A3709" w:rsidP="007A3709">
      <w:pPr>
        <w:pStyle w:val="1"/>
        <w:framePr w:w="9226" w:h="15316" w:hRule="exact" w:wrap="none" w:vAnchor="page" w:hAnchor="page" w:x="1696" w:y="811"/>
        <w:numPr>
          <w:ilvl w:val="0"/>
          <w:numId w:val="4"/>
        </w:numPr>
        <w:shd w:val="clear" w:color="auto" w:fill="auto"/>
        <w:tabs>
          <w:tab w:val="left" w:pos="839"/>
        </w:tabs>
        <w:spacing w:before="120" w:after="0" w:line="288" w:lineRule="auto"/>
        <w:ind w:left="23" w:right="20" w:firstLine="500"/>
        <w:jc w:val="both"/>
        <w:rPr>
          <w:sz w:val="28"/>
          <w:szCs w:val="28"/>
        </w:rPr>
      </w:pPr>
      <w:r w:rsidRPr="002B322E">
        <w:rPr>
          <w:sz w:val="28"/>
          <w:szCs w:val="28"/>
        </w:rPr>
        <w:t>устанавливает перечень и коды целевых статей расходов бюджета города;</w:t>
      </w:r>
    </w:p>
    <w:p w:rsidR="007A3709" w:rsidRPr="002B322E" w:rsidRDefault="007A3709" w:rsidP="007A3709">
      <w:pPr>
        <w:pStyle w:val="1"/>
        <w:framePr w:w="9226" w:h="15316" w:hRule="exact" w:wrap="none" w:vAnchor="page" w:hAnchor="page" w:x="1696" w:y="811"/>
        <w:numPr>
          <w:ilvl w:val="0"/>
          <w:numId w:val="4"/>
        </w:numPr>
        <w:shd w:val="clear" w:color="auto" w:fill="auto"/>
        <w:tabs>
          <w:tab w:val="left" w:pos="946"/>
        </w:tabs>
        <w:spacing w:before="120" w:after="0" w:line="288" w:lineRule="auto"/>
        <w:ind w:left="23" w:right="20" w:firstLine="500"/>
        <w:jc w:val="both"/>
        <w:rPr>
          <w:sz w:val="28"/>
          <w:szCs w:val="28"/>
        </w:rPr>
      </w:pPr>
      <w:r w:rsidRPr="002B322E">
        <w:rPr>
          <w:sz w:val="28"/>
          <w:szCs w:val="28"/>
        </w:rPr>
        <w:t xml:space="preserve">утверждает перечень </w:t>
      </w:r>
      <w:proofErr w:type="gramStart"/>
      <w:r w:rsidRPr="002B322E">
        <w:rPr>
          <w:sz w:val="28"/>
          <w:szCs w:val="28"/>
        </w:rPr>
        <w:t>кодов видов источников внутреннего финансирования дефицита бюджета</w:t>
      </w:r>
      <w:proofErr w:type="gramEnd"/>
      <w:r w:rsidRPr="002B322E">
        <w:rPr>
          <w:sz w:val="28"/>
          <w:szCs w:val="28"/>
        </w:rPr>
        <w:t xml:space="preserve"> города, главными администраторами которых являются органы местного самоуправления города и (или) находящиеся в их ведении казенные учреждения;».</w:t>
      </w:r>
    </w:p>
    <w:p w:rsidR="007A3709" w:rsidRPr="002B322E" w:rsidRDefault="007A3709" w:rsidP="007A3709">
      <w:pPr>
        <w:pStyle w:val="1"/>
        <w:framePr w:w="9226" w:h="15316" w:hRule="exact" w:wrap="none" w:vAnchor="page" w:hAnchor="page" w:x="1696" w:y="811"/>
        <w:numPr>
          <w:ilvl w:val="0"/>
          <w:numId w:val="5"/>
        </w:numPr>
        <w:shd w:val="clear" w:color="auto" w:fill="auto"/>
        <w:tabs>
          <w:tab w:val="left" w:pos="709"/>
        </w:tabs>
        <w:spacing w:before="120" w:after="0" w:line="288" w:lineRule="auto"/>
        <w:ind w:left="23" w:firstLine="500"/>
        <w:jc w:val="both"/>
        <w:rPr>
          <w:sz w:val="28"/>
          <w:szCs w:val="28"/>
        </w:rPr>
      </w:pPr>
      <w:r w:rsidRPr="002B322E">
        <w:rPr>
          <w:sz w:val="28"/>
          <w:szCs w:val="28"/>
        </w:rPr>
        <w:t>Подпункт 34. считать подпунктом 36.</w:t>
      </w:r>
    </w:p>
    <w:p w:rsidR="007A3709" w:rsidRPr="002B322E" w:rsidRDefault="007A3709" w:rsidP="007A3709">
      <w:pPr>
        <w:pStyle w:val="1"/>
        <w:framePr w:w="9226" w:h="15316" w:hRule="exact" w:wrap="none" w:vAnchor="page" w:hAnchor="page" w:x="1696" w:y="811"/>
        <w:numPr>
          <w:ilvl w:val="0"/>
          <w:numId w:val="5"/>
        </w:numPr>
        <w:shd w:val="clear" w:color="auto" w:fill="auto"/>
        <w:tabs>
          <w:tab w:val="left" w:pos="768"/>
        </w:tabs>
        <w:spacing w:before="120" w:after="0" w:line="288" w:lineRule="auto"/>
        <w:ind w:left="23" w:firstLine="500"/>
        <w:jc w:val="both"/>
        <w:rPr>
          <w:sz w:val="28"/>
          <w:szCs w:val="28"/>
        </w:rPr>
      </w:pPr>
      <w:r w:rsidRPr="002B322E">
        <w:rPr>
          <w:sz w:val="28"/>
          <w:szCs w:val="28"/>
        </w:rPr>
        <w:t>Дополнить статьей 18.1 следующего содержания:</w:t>
      </w:r>
    </w:p>
    <w:p w:rsidR="007A3709" w:rsidRPr="002B322E" w:rsidRDefault="007A3709" w:rsidP="007A3709">
      <w:pPr>
        <w:pStyle w:val="1"/>
        <w:framePr w:w="9226" w:h="15316" w:hRule="exact" w:wrap="none" w:vAnchor="page" w:hAnchor="page" w:x="1696" w:y="811"/>
        <w:shd w:val="clear" w:color="auto" w:fill="auto"/>
        <w:spacing w:before="120" w:after="0" w:line="288" w:lineRule="auto"/>
        <w:ind w:left="23" w:firstLine="500"/>
        <w:jc w:val="both"/>
        <w:rPr>
          <w:sz w:val="28"/>
          <w:szCs w:val="28"/>
        </w:rPr>
      </w:pPr>
      <w:r w:rsidRPr="002B322E">
        <w:rPr>
          <w:sz w:val="28"/>
          <w:szCs w:val="28"/>
        </w:rPr>
        <w:t>«Статья 18.1. Долгосрочное бюджетное планирование</w:t>
      </w:r>
    </w:p>
    <w:p w:rsidR="007A3709" w:rsidRPr="002B322E" w:rsidRDefault="007A3709" w:rsidP="007A3709">
      <w:pPr>
        <w:pStyle w:val="1"/>
        <w:framePr w:w="9226" w:h="15316" w:hRule="exact" w:wrap="none" w:vAnchor="page" w:hAnchor="page" w:x="1696" w:y="811"/>
        <w:numPr>
          <w:ilvl w:val="0"/>
          <w:numId w:val="6"/>
        </w:numPr>
        <w:shd w:val="clear" w:color="auto" w:fill="auto"/>
        <w:tabs>
          <w:tab w:val="left" w:pos="807"/>
        </w:tabs>
        <w:spacing w:before="120" w:after="0" w:line="288" w:lineRule="auto"/>
        <w:ind w:left="23" w:right="20" w:firstLine="500"/>
        <w:jc w:val="both"/>
        <w:rPr>
          <w:sz w:val="28"/>
          <w:szCs w:val="28"/>
        </w:rPr>
      </w:pPr>
      <w:r w:rsidRPr="002B322E">
        <w:rPr>
          <w:sz w:val="28"/>
          <w:szCs w:val="28"/>
        </w:rPr>
        <w:t>Долгосрочное бюджетное планирование осуществляется путем формирования бюджетного прогноза муниципального образования город Лыткарино Московской области на долгосрочный период, в случае, если Совет депутатов города Лыткарино принял решение о его формировании.</w:t>
      </w:r>
    </w:p>
    <w:p w:rsidR="007A3709" w:rsidRPr="002B322E" w:rsidRDefault="007A3709" w:rsidP="007A3709">
      <w:pPr>
        <w:pStyle w:val="1"/>
        <w:framePr w:w="9226" w:h="15316" w:hRule="exact" w:wrap="none" w:vAnchor="page" w:hAnchor="page" w:x="1696" w:y="811"/>
        <w:numPr>
          <w:ilvl w:val="0"/>
          <w:numId w:val="6"/>
        </w:numPr>
        <w:shd w:val="clear" w:color="auto" w:fill="auto"/>
        <w:tabs>
          <w:tab w:val="left" w:pos="752"/>
        </w:tabs>
        <w:spacing w:before="120" w:after="0" w:line="288" w:lineRule="auto"/>
        <w:ind w:left="23" w:right="20" w:firstLine="500"/>
        <w:jc w:val="both"/>
        <w:rPr>
          <w:sz w:val="28"/>
          <w:szCs w:val="28"/>
        </w:rPr>
      </w:pPr>
      <w:r w:rsidRPr="002B322E">
        <w:rPr>
          <w:sz w:val="28"/>
          <w:szCs w:val="28"/>
        </w:rPr>
        <w:t xml:space="preserve">Под бюджетным прогнозом на долгосрочный период понимается документ, содержащий прогноз основных характеристик бюджета города Лыткарино Московской области, показатели финансового обеспечения муниципальных программ на период их действия, иные показатели, характеризующие бюджет города Лыткарино Московской области, а также содержащий основные подходы к формированию бюджетной </w:t>
      </w:r>
      <w:proofErr w:type="gramStart"/>
      <w:r w:rsidRPr="002B322E">
        <w:rPr>
          <w:sz w:val="28"/>
          <w:szCs w:val="28"/>
        </w:rPr>
        <w:t>политики на</w:t>
      </w:r>
      <w:proofErr w:type="gramEnd"/>
      <w:r w:rsidRPr="002B322E">
        <w:rPr>
          <w:sz w:val="28"/>
          <w:szCs w:val="28"/>
        </w:rPr>
        <w:t xml:space="preserve"> долгосрочный период.</w:t>
      </w:r>
    </w:p>
    <w:p w:rsidR="007A3709" w:rsidRPr="002B322E" w:rsidRDefault="007A3709" w:rsidP="007A3709">
      <w:pPr>
        <w:pStyle w:val="1"/>
        <w:framePr w:w="9226" w:h="15316" w:hRule="exact" w:wrap="none" w:vAnchor="page" w:hAnchor="page" w:x="1696" w:y="811"/>
        <w:numPr>
          <w:ilvl w:val="0"/>
          <w:numId w:val="6"/>
        </w:numPr>
        <w:shd w:val="clear" w:color="auto" w:fill="auto"/>
        <w:tabs>
          <w:tab w:val="left" w:pos="718"/>
        </w:tabs>
        <w:spacing w:before="120" w:after="0" w:line="288" w:lineRule="auto"/>
        <w:ind w:left="23" w:right="20" w:firstLine="500"/>
        <w:jc w:val="both"/>
        <w:rPr>
          <w:sz w:val="28"/>
          <w:szCs w:val="28"/>
        </w:rPr>
      </w:pPr>
      <w:r w:rsidRPr="002B322E">
        <w:rPr>
          <w:sz w:val="28"/>
          <w:szCs w:val="28"/>
        </w:rPr>
        <w:t>Бюджетный прогноз муниципального образования город Лыткарино Московской области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A3709" w:rsidRPr="002B322E" w:rsidRDefault="007A3709" w:rsidP="007A3709">
      <w:pPr>
        <w:pStyle w:val="1"/>
        <w:framePr w:w="9226" w:h="15316" w:hRule="exact" w:wrap="none" w:vAnchor="page" w:hAnchor="page" w:x="1696" w:y="811"/>
        <w:shd w:val="clear" w:color="auto" w:fill="auto"/>
        <w:spacing w:before="120" w:after="0" w:line="288" w:lineRule="auto"/>
        <w:ind w:left="23" w:right="20" w:firstLine="500"/>
        <w:jc w:val="both"/>
        <w:rPr>
          <w:sz w:val="28"/>
          <w:szCs w:val="28"/>
        </w:rPr>
      </w:pPr>
      <w:r w:rsidRPr="002B322E">
        <w:rPr>
          <w:sz w:val="28"/>
          <w:szCs w:val="28"/>
        </w:rPr>
        <w:t>Бюджетный прогноз муниципального образования город Лыткарино Московской области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7A3709" w:rsidRPr="002B322E" w:rsidRDefault="007A3709" w:rsidP="007A3709">
      <w:pPr>
        <w:pStyle w:val="1"/>
        <w:framePr w:w="9226" w:h="15316" w:hRule="exact" w:wrap="none" w:vAnchor="page" w:hAnchor="page" w:x="1696" w:y="811"/>
        <w:numPr>
          <w:ilvl w:val="0"/>
          <w:numId w:val="6"/>
        </w:numPr>
        <w:shd w:val="clear" w:color="auto" w:fill="auto"/>
        <w:tabs>
          <w:tab w:val="left" w:pos="713"/>
        </w:tabs>
        <w:spacing w:before="120" w:after="0" w:line="288" w:lineRule="auto"/>
        <w:ind w:left="23" w:right="20" w:firstLine="500"/>
        <w:jc w:val="both"/>
        <w:rPr>
          <w:sz w:val="28"/>
          <w:szCs w:val="28"/>
        </w:rPr>
      </w:pPr>
      <w:r w:rsidRPr="002B322E">
        <w:rPr>
          <w:sz w:val="28"/>
          <w:szCs w:val="28"/>
        </w:rPr>
        <w:t>Порядок разработки и утверждения, период действия, а также требо</w:t>
      </w:r>
      <w:r w:rsidRPr="002B322E">
        <w:rPr>
          <w:sz w:val="28"/>
          <w:szCs w:val="28"/>
        </w:rPr>
        <w:softHyphen/>
        <w:t>вания к составу и содержанию бюджетного прогноза муниципального обра</w:t>
      </w:r>
      <w:r w:rsidRPr="002B322E">
        <w:rPr>
          <w:sz w:val="28"/>
          <w:szCs w:val="28"/>
        </w:rPr>
        <w:softHyphen/>
        <w:t>зования город Лыткарино Московской области на долгосрочный период устанавливаются Администрацией города Лыткарино с соблюдением требований Бюджетного кодекса Российской Федерации.</w:t>
      </w:r>
    </w:p>
    <w:p w:rsidR="000065D9" w:rsidRDefault="000065D9">
      <w:pPr>
        <w:rPr>
          <w:sz w:val="2"/>
          <w:szCs w:val="2"/>
        </w:rPr>
        <w:sectPr w:rsidR="000065D9">
          <w:pgSz w:w="11909" w:h="16834"/>
          <w:pgMar w:top="0" w:right="0" w:bottom="0" w:left="0" w:header="0" w:footer="3" w:gutter="0"/>
          <w:cols w:space="720"/>
          <w:noEndnote/>
          <w:docGrid w:linePitch="360"/>
        </w:sectPr>
      </w:pPr>
    </w:p>
    <w:p w:rsidR="007A3709" w:rsidRPr="00A43B04" w:rsidRDefault="007A3709" w:rsidP="007A3709">
      <w:pPr>
        <w:pStyle w:val="1"/>
        <w:framePr w:w="9511" w:h="15166" w:hRule="exact" w:wrap="none" w:vAnchor="page" w:hAnchor="page" w:x="1726" w:y="931"/>
        <w:numPr>
          <w:ilvl w:val="0"/>
          <w:numId w:val="7"/>
        </w:numPr>
        <w:shd w:val="clear" w:color="auto" w:fill="auto"/>
        <w:tabs>
          <w:tab w:val="left" w:pos="720"/>
        </w:tabs>
        <w:spacing w:before="120" w:after="0" w:line="288" w:lineRule="auto"/>
        <w:ind w:left="23" w:right="20" w:firstLine="544"/>
        <w:jc w:val="both"/>
        <w:rPr>
          <w:sz w:val="28"/>
          <w:szCs w:val="28"/>
        </w:rPr>
      </w:pPr>
      <w:r w:rsidRPr="00A43B04">
        <w:rPr>
          <w:sz w:val="28"/>
          <w:szCs w:val="28"/>
        </w:rPr>
        <w:lastRenderedPageBreak/>
        <w:t>Проект бюджетного прогноза (проект изменений бюджетного прог</w:t>
      </w:r>
      <w:r w:rsidRPr="00A43B04">
        <w:rPr>
          <w:sz w:val="28"/>
          <w:szCs w:val="28"/>
        </w:rPr>
        <w:softHyphen/>
        <w:t>ноза) муниципального образования город Лыткарино Московской области на долгосрочный период (за исключением показателей финансового обеспечения муниципальных программ) представляется в Совет депутатов города Лыткарино одновременно с проектом решения о бюджете.</w:t>
      </w:r>
    </w:p>
    <w:p w:rsidR="007A3709" w:rsidRPr="00A43B04" w:rsidRDefault="007A3709" w:rsidP="007A3709">
      <w:pPr>
        <w:pStyle w:val="1"/>
        <w:framePr w:w="9511" w:h="15166" w:hRule="exact" w:wrap="none" w:vAnchor="page" w:hAnchor="page" w:x="1726" w:y="931"/>
        <w:numPr>
          <w:ilvl w:val="0"/>
          <w:numId w:val="7"/>
        </w:numPr>
        <w:shd w:val="clear" w:color="auto" w:fill="auto"/>
        <w:tabs>
          <w:tab w:val="left" w:pos="708"/>
        </w:tabs>
        <w:spacing w:before="120" w:after="0" w:line="288" w:lineRule="auto"/>
        <w:ind w:left="23" w:right="20" w:firstLine="544"/>
        <w:jc w:val="both"/>
        <w:rPr>
          <w:sz w:val="28"/>
          <w:szCs w:val="28"/>
        </w:rPr>
      </w:pPr>
      <w:r w:rsidRPr="00A43B04">
        <w:rPr>
          <w:sz w:val="28"/>
          <w:szCs w:val="28"/>
        </w:rPr>
        <w:t>Бюджетный прогноз (изменения бюджетного прогноза) муниципаль</w:t>
      </w:r>
      <w:r w:rsidRPr="00A43B04">
        <w:rPr>
          <w:sz w:val="28"/>
          <w:szCs w:val="28"/>
        </w:rPr>
        <w:softHyphen/>
        <w:t>ного образования город Лыткарино Московской области на долгосрочный период утверждается Администрацией города Лыткарино в срок, не превышающий двух месяцев со дня официального опубликования бюджета города Лыткарино Московской области</w:t>
      </w:r>
      <w:proofErr w:type="gramStart"/>
      <w:r w:rsidRPr="00A43B04">
        <w:rPr>
          <w:sz w:val="28"/>
          <w:szCs w:val="28"/>
        </w:rPr>
        <w:t>.».</w:t>
      </w:r>
      <w:proofErr w:type="gramEnd"/>
    </w:p>
    <w:p w:rsidR="007A3709" w:rsidRPr="00A43B04" w:rsidRDefault="007A3709" w:rsidP="007A3709">
      <w:pPr>
        <w:pStyle w:val="1"/>
        <w:framePr w:w="9511" w:h="15166" w:hRule="exact" w:wrap="none" w:vAnchor="page" w:hAnchor="page" w:x="1726" w:y="931"/>
        <w:numPr>
          <w:ilvl w:val="0"/>
          <w:numId w:val="8"/>
        </w:numPr>
        <w:shd w:val="clear" w:color="auto" w:fill="auto"/>
        <w:tabs>
          <w:tab w:val="left" w:pos="716"/>
        </w:tabs>
        <w:spacing w:before="120" w:after="0" w:line="288" w:lineRule="auto"/>
        <w:ind w:left="23" w:firstLine="544"/>
        <w:jc w:val="both"/>
        <w:rPr>
          <w:sz w:val="28"/>
          <w:szCs w:val="28"/>
        </w:rPr>
      </w:pPr>
      <w:r w:rsidRPr="00A43B04">
        <w:rPr>
          <w:sz w:val="28"/>
          <w:szCs w:val="28"/>
        </w:rPr>
        <w:t>Пункт 3. статьи 19. изложить в следующей редакции:</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firstLine="544"/>
        <w:jc w:val="both"/>
        <w:rPr>
          <w:sz w:val="28"/>
          <w:szCs w:val="28"/>
        </w:rPr>
      </w:pPr>
      <w:r w:rsidRPr="00A43B04">
        <w:rPr>
          <w:sz w:val="28"/>
          <w:szCs w:val="28"/>
        </w:rPr>
        <w:t xml:space="preserve">«3. Составление проекта бюджета города Лыткарино основывается </w:t>
      </w:r>
      <w:proofErr w:type="gramStart"/>
      <w:r w:rsidRPr="00A43B04">
        <w:rPr>
          <w:sz w:val="28"/>
          <w:szCs w:val="28"/>
        </w:rPr>
        <w:t>на</w:t>
      </w:r>
      <w:proofErr w:type="gramEnd"/>
      <w:r w:rsidRPr="00A43B04">
        <w:rPr>
          <w:sz w:val="28"/>
          <w:szCs w:val="28"/>
        </w:rPr>
        <w:t>:</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right="20" w:firstLine="544"/>
        <w:jc w:val="both"/>
        <w:rPr>
          <w:sz w:val="28"/>
          <w:szCs w:val="28"/>
        </w:rPr>
      </w:pPr>
      <w:r w:rsidRPr="00A43B04">
        <w:rPr>
          <w:sz w:val="28"/>
          <w:szCs w:val="28"/>
        </w:rPr>
        <w:t xml:space="preserve">основных </w:t>
      </w:r>
      <w:proofErr w:type="gramStart"/>
      <w:r w:rsidRPr="00A43B04">
        <w:rPr>
          <w:sz w:val="28"/>
          <w:szCs w:val="28"/>
        </w:rPr>
        <w:t>направлениях</w:t>
      </w:r>
      <w:proofErr w:type="gramEnd"/>
      <w:r w:rsidRPr="00A43B04">
        <w:rPr>
          <w:sz w:val="28"/>
          <w:szCs w:val="28"/>
        </w:rPr>
        <w:t xml:space="preserve"> бюджетной политики и основных направлениях налоговой политики;</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firstLine="544"/>
        <w:jc w:val="both"/>
        <w:rPr>
          <w:sz w:val="28"/>
          <w:szCs w:val="28"/>
        </w:rPr>
      </w:pPr>
      <w:proofErr w:type="gramStart"/>
      <w:r w:rsidRPr="00A43B04">
        <w:rPr>
          <w:sz w:val="28"/>
          <w:szCs w:val="28"/>
        </w:rPr>
        <w:t>прогнозе</w:t>
      </w:r>
      <w:proofErr w:type="gramEnd"/>
      <w:r w:rsidRPr="00A43B04">
        <w:rPr>
          <w:sz w:val="28"/>
          <w:szCs w:val="28"/>
        </w:rPr>
        <w:t xml:space="preserve"> социально-экономического развития;</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right="20" w:firstLine="544"/>
        <w:jc w:val="both"/>
        <w:rPr>
          <w:sz w:val="28"/>
          <w:szCs w:val="28"/>
        </w:rPr>
      </w:pPr>
      <w:r w:rsidRPr="00A43B04">
        <w:rPr>
          <w:sz w:val="28"/>
          <w:szCs w:val="28"/>
        </w:rPr>
        <w:t xml:space="preserve">бюджетном </w:t>
      </w:r>
      <w:proofErr w:type="gramStart"/>
      <w:r w:rsidRPr="00A43B04">
        <w:rPr>
          <w:sz w:val="28"/>
          <w:szCs w:val="28"/>
        </w:rPr>
        <w:t>прогнозе</w:t>
      </w:r>
      <w:proofErr w:type="gramEnd"/>
      <w:r w:rsidRPr="00A43B04">
        <w:rPr>
          <w:sz w:val="28"/>
          <w:szCs w:val="28"/>
        </w:rPr>
        <w:t xml:space="preserve"> (проекте бюджетного прогноза, проекте изменений бюджетного прогноза) на долгосрочный период;</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right="20" w:firstLine="544"/>
        <w:jc w:val="both"/>
        <w:rPr>
          <w:sz w:val="28"/>
          <w:szCs w:val="28"/>
        </w:rPr>
      </w:pPr>
      <w:r w:rsidRPr="00A43B04">
        <w:rPr>
          <w:sz w:val="28"/>
          <w:szCs w:val="28"/>
        </w:rPr>
        <w:t xml:space="preserve">муниципальных </w:t>
      </w:r>
      <w:proofErr w:type="gramStart"/>
      <w:r w:rsidRPr="00A43B04">
        <w:rPr>
          <w:sz w:val="28"/>
          <w:szCs w:val="28"/>
        </w:rPr>
        <w:t>программах</w:t>
      </w:r>
      <w:proofErr w:type="gramEnd"/>
      <w:r w:rsidRPr="00A43B04">
        <w:rPr>
          <w:sz w:val="28"/>
          <w:szCs w:val="28"/>
        </w:rPr>
        <w:t xml:space="preserve"> (проектах муниципальных программ, проектах изменений указанных программ).».</w:t>
      </w:r>
    </w:p>
    <w:p w:rsidR="007A3709" w:rsidRPr="00A43B04" w:rsidRDefault="007A3709" w:rsidP="007A3709">
      <w:pPr>
        <w:pStyle w:val="1"/>
        <w:framePr w:w="9511" w:h="15166" w:hRule="exact" w:wrap="none" w:vAnchor="page" w:hAnchor="page" w:x="1726" w:y="931"/>
        <w:numPr>
          <w:ilvl w:val="0"/>
          <w:numId w:val="8"/>
        </w:numPr>
        <w:shd w:val="clear" w:color="auto" w:fill="auto"/>
        <w:tabs>
          <w:tab w:val="left" w:pos="671"/>
        </w:tabs>
        <w:spacing w:before="120" w:after="0" w:line="288" w:lineRule="auto"/>
        <w:ind w:left="23" w:firstLine="544"/>
        <w:jc w:val="both"/>
        <w:rPr>
          <w:sz w:val="28"/>
          <w:szCs w:val="28"/>
        </w:rPr>
      </w:pPr>
      <w:r w:rsidRPr="00A43B04">
        <w:rPr>
          <w:sz w:val="28"/>
          <w:szCs w:val="28"/>
        </w:rPr>
        <w:t>Статью 20. дополнить пунктом 5. следующего содержания:</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right="20" w:firstLine="544"/>
        <w:jc w:val="both"/>
        <w:rPr>
          <w:sz w:val="28"/>
          <w:szCs w:val="28"/>
        </w:rPr>
      </w:pPr>
      <w:r w:rsidRPr="00A43B04">
        <w:rPr>
          <w:sz w:val="28"/>
          <w:szCs w:val="28"/>
        </w:rPr>
        <w:t>«5. В целях формирования бюджетного прогноза города Лыткарино Московской области на долгосрочный период разрабатывается прогноз социально-экономического развития на долгосрочный период в порядке, установленном Администрацией города Лыткарино</w:t>
      </w:r>
      <w:proofErr w:type="gramStart"/>
      <w:r w:rsidRPr="00A43B04">
        <w:rPr>
          <w:sz w:val="28"/>
          <w:szCs w:val="28"/>
        </w:rPr>
        <w:t>.»;</w:t>
      </w:r>
    </w:p>
    <w:p w:rsidR="007A3709" w:rsidRPr="00A43B04" w:rsidRDefault="007A3709" w:rsidP="007A3709">
      <w:pPr>
        <w:pStyle w:val="1"/>
        <w:framePr w:w="9511" w:h="15166" w:hRule="exact" w:wrap="none" w:vAnchor="page" w:hAnchor="page" w:x="1726" w:y="931"/>
        <w:numPr>
          <w:ilvl w:val="0"/>
          <w:numId w:val="8"/>
        </w:numPr>
        <w:shd w:val="clear" w:color="auto" w:fill="auto"/>
        <w:tabs>
          <w:tab w:val="left" w:pos="669"/>
        </w:tabs>
        <w:spacing w:before="120" w:after="0" w:line="288" w:lineRule="auto"/>
        <w:ind w:left="23" w:firstLine="544"/>
        <w:jc w:val="both"/>
        <w:rPr>
          <w:sz w:val="28"/>
          <w:szCs w:val="28"/>
        </w:rPr>
      </w:pPr>
      <w:proofErr w:type="gramEnd"/>
      <w:r w:rsidRPr="00A43B04">
        <w:rPr>
          <w:sz w:val="28"/>
          <w:szCs w:val="28"/>
        </w:rPr>
        <w:t>Пункт 7. статьи 23. изложить в следующей редакции:</w:t>
      </w:r>
    </w:p>
    <w:p w:rsidR="007A3709" w:rsidRPr="00A43B04" w:rsidRDefault="007A3709" w:rsidP="007A3709">
      <w:pPr>
        <w:pStyle w:val="1"/>
        <w:framePr w:w="9511" w:h="15166" w:hRule="exact" w:wrap="none" w:vAnchor="page" w:hAnchor="page" w:x="1726" w:y="931"/>
        <w:shd w:val="clear" w:color="auto" w:fill="auto"/>
        <w:spacing w:before="120" w:after="0" w:line="288" w:lineRule="auto"/>
        <w:ind w:left="23" w:right="20" w:firstLine="544"/>
        <w:jc w:val="both"/>
        <w:rPr>
          <w:sz w:val="28"/>
          <w:szCs w:val="28"/>
        </w:rPr>
      </w:pPr>
      <w:r w:rsidRPr="00A43B04">
        <w:rPr>
          <w:sz w:val="28"/>
          <w:szCs w:val="28"/>
        </w:rPr>
        <w:t>«7. Одновременно с проектом бюджета в Совет депутатов города Лыткарино представляются:</w:t>
      </w:r>
    </w:p>
    <w:p w:rsidR="007A3709" w:rsidRPr="00A43B04" w:rsidRDefault="007A3709" w:rsidP="007A3709">
      <w:pPr>
        <w:pStyle w:val="1"/>
        <w:framePr w:w="9511" w:h="15166" w:hRule="exact" w:wrap="none" w:vAnchor="page" w:hAnchor="page" w:x="1726" w:y="931"/>
        <w:numPr>
          <w:ilvl w:val="0"/>
          <w:numId w:val="9"/>
        </w:numPr>
        <w:shd w:val="clear" w:color="auto" w:fill="auto"/>
        <w:tabs>
          <w:tab w:val="left" w:pos="529"/>
        </w:tabs>
        <w:spacing w:before="120" w:after="0" w:line="288" w:lineRule="auto"/>
        <w:ind w:left="23" w:right="20" w:firstLine="544"/>
        <w:jc w:val="both"/>
        <w:rPr>
          <w:sz w:val="28"/>
          <w:szCs w:val="28"/>
        </w:rPr>
      </w:pPr>
      <w:r w:rsidRPr="00A43B04">
        <w:rPr>
          <w:sz w:val="28"/>
          <w:szCs w:val="28"/>
        </w:rPr>
        <w:t>основные направления бюджетной политики и основные направления налоговой политики;</w:t>
      </w:r>
    </w:p>
    <w:p w:rsidR="007A3709" w:rsidRPr="00A43B04" w:rsidRDefault="007A3709" w:rsidP="007A3709">
      <w:pPr>
        <w:pStyle w:val="1"/>
        <w:framePr w:w="9511" w:h="15166" w:hRule="exact" w:wrap="none" w:vAnchor="page" w:hAnchor="page" w:x="1726" w:y="931"/>
        <w:numPr>
          <w:ilvl w:val="0"/>
          <w:numId w:val="9"/>
        </w:numPr>
        <w:shd w:val="clear" w:color="auto" w:fill="auto"/>
        <w:tabs>
          <w:tab w:val="left" w:pos="524"/>
        </w:tabs>
        <w:spacing w:before="120" w:after="0" w:line="288" w:lineRule="auto"/>
        <w:ind w:left="23" w:right="20" w:firstLine="544"/>
        <w:jc w:val="both"/>
        <w:rPr>
          <w:sz w:val="28"/>
          <w:szCs w:val="28"/>
        </w:rPr>
      </w:pPr>
      <w:r w:rsidRPr="00A43B04">
        <w:rPr>
          <w:sz w:val="28"/>
          <w:szCs w:val="28"/>
        </w:rPr>
        <w:t>бюджетный прогноз города Лыткарино (проект бюджетного прогноза, проект изменений бюджетного прогноза) на долгосрочный период;</w:t>
      </w:r>
    </w:p>
    <w:p w:rsidR="007A3709" w:rsidRPr="00A43B04" w:rsidRDefault="007A3709" w:rsidP="007A3709">
      <w:pPr>
        <w:pStyle w:val="1"/>
        <w:framePr w:w="9511" w:h="15166" w:hRule="exact" w:wrap="none" w:vAnchor="page" w:hAnchor="page" w:x="1726" w:y="931"/>
        <w:numPr>
          <w:ilvl w:val="0"/>
          <w:numId w:val="9"/>
        </w:numPr>
        <w:shd w:val="clear" w:color="auto" w:fill="auto"/>
        <w:tabs>
          <w:tab w:val="left" w:pos="574"/>
        </w:tabs>
        <w:spacing w:before="120" w:after="0" w:line="288" w:lineRule="auto"/>
        <w:ind w:left="23" w:right="20" w:firstLine="544"/>
        <w:jc w:val="both"/>
        <w:rPr>
          <w:sz w:val="28"/>
          <w:szCs w:val="28"/>
        </w:rPr>
      </w:pPr>
      <w:r w:rsidRPr="00A43B04">
        <w:rPr>
          <w:sz w:val="28"/>
          <w:szCs w:val="28"/>
        </w:rPr>
        <w:t>предварительные итоги социально-экономического развития города Лыткарино за истекший период текущего финансового года и ожидаемые итоги социально-экономического развития города Лыткарино за текущий</w:t>
      </w:r>
    </w:p>
    <w:p w:rsidR="000065D9" w:rsidRDefault="000065D9">
      <w:pPr>
        <w:rPr>
          <w:sz w:val="2"/>
          <w:szCs w:val="2"/>
        </w:rPr>
        <w:sectPr w:rsidR="000065D9">
          <w:pgSz w:w="11909" w:h="16834"/>
          <w:pgMar w:top="0" w:right="0" w:bottom="0" w:left="0" w:header="0" w:footer="3" w:gutter="0"/>
          <w:cols w:space="720"/>
          <w:noEndnote/>
          <w:docGrid w:linePitch="360"/>
        </w:sectPr>
      </w:pPr>
    </w:p>
    <w:p w:rsidR="007A3709" w:rsidRPr="007A3709" w:rsidRDefault="007A3709" w:rsidP="007A3709">
      <w:pPr>
        <w:pStyle w:val="1"/>
        <w:framePr w:w="9361" w:h="8896" w:hRule="exact" w:wrap="none" w:vAnchor="page" w:hAnchor="page" w:x="1861" w:y="751"/>
        <w:shd w:val="clear" w:color="auto" w:fill="auto"/>
        <w:spacing w:before="120" w:after="0" w:line="288" w:lineRule="auto"/>
        <w:jc w:val="left"/>
        <w:rPr>
          <w:b/>
          <w:sz w:val="28"/>
          <w:szCs w:val="28"/>
        </w:rPr>
      </w:pPr>
      <w:r w:rsidRPr="00A43B04">
        <w:rPr>
          <w:sz w:val="28"/>
          <w:szCs w:val="28"/>
        </w:rPr>
        <w:lastRenderedPageBreak/>
        <w:t>финансовый год;</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72"/>
        </w:tabs>
        <w:spacing w:before="120" w:after="0" w:line="288" w:lineRule="auto"/>
        <w:ind w:firstLine="360"/>
        <w:jc w:val="both"/>
        <w:rPr>
          <w:sz w:val="28"/>
          <w:szCs w:val="28"/>
        </w:rPr>
      </w:pPr>
      <w:r w:rsidRPr="007A3709">
        <w:rPr>
          <w:sz w:val="28"/>
          <w:szCs w:val="28"/>
        </w:rPr>
        <w:t>прогноз социально-экономического развития</w:t>
      </w:r>
      <w:r w:rsidRPr="00A43B04">
        <w:rPr>
          <w:sz w:val="28"/>
          <w:szCs w:val="28"/>
        </w:rPr>
        <w:t xml:space="preserve"> города Лыткарино;</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99"/>
        </w:tabs>
        <w:spacing w:before="120" w:after="0" w:line="288" w:lineRule="auto"/>
        <w:ind w:right="20" w:firstLine="360"/>
        <w:jc w:val="both"/>
        <w:rPr>
          <w:sz w:val="28"/>
          <w:szCs w:val="28"/>
        </w:rPr>
      </w:pPr>
      <w:r w:rsidRPr="00A43B04">
        <w:rPr>
          <w:sz w:val="28"/>
          <w:szCs w:val="28"/>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72"/>
        </w:tabs>
        <w:spacing w:before="120" w:after="0" w:line="288" w:lineRule="auto"/>
        <w:ind w:firstLine="360"/>
        <w:jc w:val="both"/>
        <w:rPr>
          <w:sz w:val="28"/>
          <w:szCs w:val="28"/>
        </w:rPr>
      </w:pPr>
      <w:r w:rsidRPr="00A43B04">
        <w:rPr>
          <w:sz w:val="28"/>
          <w:szCs w:val="28"/>
        </w:rPr>
        <w:t>пояснительная записка к проекту бюджета;</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97"/>
        </w:tabs>
        <w:spacing w:before="120" w:after="0" w:line="288" w:lineRule="auto"/>
        <w:ind w:right="20" w:firstLine="360"/>
        <w:jc w:val="both"/>
        <w:rPr>
          <w:sz w:val="28"/>
          <w:szCs w:val="28"/>
        </w:rPr>
      </w:pPr>
      <w:r w:rsidRPr="00A43B04">
        <w:rPr>
          <w:sz w:val="28"/>
          <w:szCs w:val="28"/>
        </w:rPr>
        <w:t>методики (проекты методик) и расчеты распределения межбюджетных трансфертов;</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506"/>
        </w:tabs>
        <w:spacing w:before="120" w:after="0" w:line="288" w:lineRule="auto"/>
        <w:ind w:right="20" w:firstLine="360"/>
        <w:jc w:val="both"/>
        <w:rPr>
          <w:sz w:val="28"/>
          <w:szCs w:val="28"/>
        </w:rPr>
      </w:pPr>
      <w:r w:rsidRPr="00A43B04">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72"/>
        </w:tabs>
        <w:spacing w:before="120" w:after="0" w:line="288" w:lineRule="auto"/>
        <w:ind w:firstLine="360"/>
        <w:jc w:val="both"/>
        <w:rPr>
          <w:sz w:val="28"/>
          <w:szCs w:val="28"/>
        </w:rPr>
      </w:pPr>
      <w:r w:rsidRPr="00A43B04">
        <w:rPr>
          <w:sz w:val="28"/>
          <w:szCs w:val="28"/>
        </w:rPr>
        <w:t>оценка ожидаемого исполнения бюджета на текущий финансовый год;</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591"/>
        </w:tabs>
        <w:spacing w:before="120" w:after="0" w:line="288" w:lineRule="auto"/>
        <w:ind w:right="20" w:firstLine="360"/>
        <w:jc w:val="both"/>
        <w:rPr>
          <w:sz w:val="28"/>
          <w:szCs w:val="28"/>
        </w:rPr>
      </w:pPr>
      <w:r w:rsidRPr="00A43B04">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A3709" w:rsidRPr="00A43B04" w:rsidRDefault="007A3709" w:rsidP="007A3709">
      <w:pPr>
        <w:pStyle w:val="1"/>
        <w:framePr w:w="9361" w:h="8896" w:hRule="exact" w:wrap="none" w:vAnchor="page" w:hAnchor="page" w:x="1861" w:y="751"/>
        <w:numPr>
          <w:ilvl w:val="0"/>
          <w:numId w:val="10"/>
        </w:numPr>
        <w:shd w:val="clear" w:color="auto" w:fill="auto"/>
        <w:tabs>
          <w:tab w:val="left" w:pos="472"/>
        </w:tabs>
        <w:spacing w:before="120" w:after="0" w:line="288" w:lineRule="auto"/>
        <w:ind w:firstLine="360"/>
        <w:jc w:val="both"/>
        <w:rPr>
          <w:sz w:val="28"/>
          <w:szCs w:val="28"/>
        </w:rPr>
      </w:pPr>
      <w:r w:rsidRPr="00A43B04">
        <w:rPr>
          <w:sz w:val="28"/>
          <w:szCs w:val="28"/>
        </w:rPr>
        <w:t>иные документы и материалы</w:t>
      </w:r>
      <w:proofErr w:type="gramStart"/>
      <w:r w:rsidRPr="00A43B04">
        <w:rPr>
          <w:sz w:val="28"/>
          <w:szCs w:val="28"/>
        </w:rPr>
        <w:t>.».</w:t>
      </w:r>
      <w:bookmarkStart w:id="1" w:name="_GoBack"/>
      <w:bookmarkEnd w:id="1"/>
      <w:proofErr w:type="gramEnd"/>
    </w:p>
    <w:p w:rsidR="000065D9" w:rsidRPr="00A43B04" w:rsidRDefault="000065D9">
      <w:pPr>
        <w:rPr>
          <w:sz w:val="28"/>
          <w:szCs w:val="28"/>
        </w:rPr>
        <w:sectPr w:rsidR="000065D9" w:rsidRPr="00A43B04">
          <w:pgSz w:w="11909" w:h="16834"/>
          <w:pgMar w:top="0" w:right="0" w:bottom="0" w:left="0" w:header="0" w:footer="3" w:gutter="0"/>
          <w:cols w:space="720"/>
          <w:noEndnote/>
          <w:docGrid w:linePitch="360"/>
        </w:sectPr>
      </w:pPr>
    </w:p>
    <w:p w:rsidR="007E62DD" w:rsidRDefault="007E62DD" w:rsidP="007E62DD">
      <w:pPr>
        <w:pStyle w:val="1"/>
        <w:framePr w:w="4336" w:h="781" w:hRule="exact" w:wrap="none" w:vAnchor="page" w:hAnchor="page" w:x="1981" w:y="10906"/>
        <w:shd w:val="clear" w:color="auto" w:fill="auto"/>
        <w:spacing w:after="0" w:line="180" w:lineRule="exact"/>
        <w:jc w:val="left"/>
        <w:rPr>
          <w:sz w:val="28"/>
          <w:szCs w:val="28"/>
        </w:rPr>
      </w:pPr>
    </w:p>
    <w:p w:rsidR="000065D9" w:rsidRDefault="000065D9" w:rsidP="007A3709">
      <w:pPr>
        <w:pStyle w:val="1"/>
        <w:framePr w:w="4336" w:h="781" w:hRule="exact" w:wrap="none" w:vAnchor="page" w:hAnchor="page" w:x="1981" w:y="10906"/>
        <w:shd w:val="clear" w:color="auto" w:fill="auto"/>
        <w:spacing w:after="0" w:line="240" w:lineRule="auto"/>
        <w:jc w:val="left"/>
        <w:rPr>
          <w:sz w:val="2"/>
          <w:szCs w:val="2"/>
        </w:rPr>
      </w:pPr>
    </w:p>
    <w:sectPr w:rsidR="000065D9">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27" w:rsidRDefault="00793527">
      <w:r>
        <w:separator/>
      </w:r>
    </w:p>
  </w:endnote>
  <w:endnote w:type="continuationSeparator" w:id="0">
    <w:p w:rsidR="00793527" w:rsidRDefault="0079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27" w:rsidRDefault="00793527"/>
  </w:footnote>
  <w:footnote w:type="continuationSeparator" w:id="0">
    <w:p w:rsidR="00793527" w:rsidRDefault="007935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A01"/>
    <w:multiLevelType w:val="multilevel"/>
    <w:tmpl w:val="73365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F0EF9"/>
    <w:multiLevelType w:val="multilevel"/>
    <w:tmpl w:val="47726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27CF9"/>
    <w:multiLevelType w:val="multilevel"/>
    <w:tmpl w:val="58DA39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AB78CB"/>
    <w:multiLevelType w:val="multilevel"/>
    <w:tmpl w:val="C4AEE7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47E1A"/>
    <w:multiLevelType w:val="multilevel"/>
    <w:tmpl w:val="FBE421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9011A4"/>
    <w:multiLevelType w:val="multilevel"/>
    <w:tmpl w:val="D9541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827220"/>
    <w:multiLevelType w:val="multilevel"/>
    <w:tmpl w:val="0924E75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6A259B"/>
    <w:multiLevelType w:val="multilevel"/>
    <w:tmpl w:val="CEC26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7A5148"/>
    <w:multiLevelType w:val="multilevel"/>
    <w:tmpl w:val="06728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D791F"/>
    <w:multiLevelType w:val="multilevel"/>
    <w:tmpl w:val="EDF431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6"/>
  </w:num>
  <w:num w:numId="5">
    <w:abstractNumId w:val="4"/>
  </w:num>
  <w:num w:numId="6">
    <w:abstractNumId w:val="8"/>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D9"/>
    <w:rsid w:val="000065D9"/>
    <w:rsid w:val="002B322E"/>
    <w:rsid w:val="003223E5"/>
    <w:rsid w:val="00793527"/>
    <w:rsid w:val="007A3709"/>
    <w:rsid w:val="007E62DD"/>
    <w:rsid w:val="00A4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
      <w:w w:val="100"/>
      <w:position w:val="0"/>
      <w:sz w:val="18"/>
      <w:szCs w:val="18"/>
      <w:u w:val="singl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8"/>
      <w:szCs w:val="18"/>
      <w:u w:val="none"/>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pacing w:val="1"/>
      <w:sz w:val="18"/>
      <w:szCs w:val="18"/>
    </w:rPr>
  </w:style>
  <w:style w:type="paragraph" w:customStyle="1" w:styleId="30">
    <w:name w:val="Основной текст (3)"/>
    <w:basedOn w:val="a"/>
    <w:link w:val="3"/>
    <w:pPr>
      <w:shd w:val="clear" w:color="auto" w:fill="FFFFFF"/>
      <w:spacing w:line="442" w:lineRule="exact"/>
    </w:pPr>
    <w:rPr>
      <w:rFonts w:ascii="Times New Roman" w:eastAsia="Times New Roman" w:hAnsi="Times New Roman" w:cs="Times New Roman"/>
      <w:sz w:val="20"/>
      <w:szCs w:val="20"/>
    </w:rPr>
  </w:style>
  <w:style w:type="paragraph" w:customStyle="1" w:styleId="1">
    <w:name w:val="Основной текст1"/>
    <w:basedOn w:val="a"/>
    <w:link w:val="a4"/>
    <w:pPr>
      <w:shd w:val="clear" w:color="auto" w:fill="FFFFFF"/>
      <w:spacing w:after="420" w:line="442" w:lineRule="exact"/>
      <w:jc w:val="right"/>
    </w:pPr>
    <w:rPr>
      <w:rFonts w:ascii="Times New Roman" w:eastAsia="Times New Roman" w:hAnsi="Times New Roman" w:cs="Times New Roman"/>
      <w:spacing w:val="1"/>
      <w:sz w:val="18"/>
      <w:szCs w:val="18"/>
    </w:rPr>
  </w:style>
  <w:style w:type="paragraph" w:customStyle="1" w:styleId="40">
    <w:name w:val="Основной текст (4)"/>
    <w:basedOn w:val="a"/>
    <w:link w:val="4"/>
    <w:pPr>
      <w:shd w:val="clear" w:color="auto" w:fill="FFFFFF"/>
      <w:spacing w:line="161" w:lineRule="exact"/>
      <w:jc w:val="right"/>
    </w:pPr>
    <w:rPr>
      <w:rFonts w:ascii="Times New Roman" w:eastAsia="Times New Roman" w:hAnsi="Times New Roman" w:cs="Times New Roman"/>
      <w:b/>
      <w:bCs/>
      <w:spacing w:val="-1"/>
      <w:sz w:val="12"/>
      <w:szCs w:val="12"/>
    </w:rPr>
  </w:style>
  <w:style w:type="paragraph" w:customStyle="1" w:styleId="11">
    <w:name w:val="Заголовок №1"/>
    <w:basedOn w:val="a"/>
    <w:link w:val="10"/>
    <w:pPr>
      <w:shd w:val="clear" w:color="auto" w:fill="FFFFFF"/>
      <w:spacing w:before="240" w:after="240" w:line="261" w:lineRule="exact"/>
      <w:jc w:val="center"/>
      <w:outlineLvl w:val="0"/>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18"/>
      <w:szCs w:val="1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
      <w:w w:val="100"/>
      <w:position w:val="0"/>
      <w:sz w:val="18"/>
      <w:szCs w:val="18"/>
      <w:u w:val="singl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12"/>
      <w:szCs w:val="1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8"/>
      <w:szCs w:val="18"/>
      <w:u w:val="none"/>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pacing w:val="1"/>
      <w:sz w:val="18"/>
      <w:szCs w:val="18"/>
    </w:rPr>
  </w:style>
  <w:style w:type="paragraph" w:customStyle="1" w:styleId="30">
    <w:name w:val="Основной текст (3)"/>
    <w:basedOn w:val="a"/>
    <w:link w:val="3"/>
    <w:pPr>
      <w:shd w:val="clear" w:color="auto" w:fill="FFFFFF"/>
      <w:spacing w:line="442" w:lineRule="exact"/>
    </w:pPr>
    <w:rPr>
      <w:rFonts w:ascii="Times New Roman" w:eastAsia="Times New Roman" w:hAnsi="Times New Roman" w:cs="Times New Roman"/>
      <w:sz w:val="20"/>
      <w:szCs w:val="20"/>
    </w:rPr>
  </w:style>
  <w:style w:type="paragraph" w:customStyle="1" w:styleId="1">
    <w:name w:val="Основной текст1"/>
    <w:basedOn w:val="a"/>
    <w:link w:val="a4"/>
    <w:pPr>
      <w:shd w:val="clear" w:color="auto" w:fill="FFFFFF"/>
      <w:spacing w:after="420" w:line="442" w:lineRule="exact"/>
      <w:jc w:val="right"/>
    </w:pPr>
    <w:rPr>
      <w:rFonts w:ascii="Times New Roman" w:eastAsia="Times New Roman" w:hAnsi="Times New Roman" w:cs="Times New Roman"/>
      <w:spacing w:val="1"/>
      <w:sz w:val="18"/>
      <w:szCs w:val="18"/>
    </w:rPr>
  </w:style>
  <w:style w:type="paragraph" w:customStyle="1" w:styleId="40">
    <w:name w:val="Основной текст (4)"/>
    <w:basedOn w:val="a"/>
    <w:link w:val="4"/>
    <w:pPr>
      <w:shd w:val="clear" w:color="auto" w:fill="FFFFFF"/>
      <w:spacing w:line="161" w:lineRule="exact"/>
      <w:jc w:val="right"/>
    </w:pPr>
    <w:rPr>
      <w:rFonts w:ascii="Times New Roman" w:eastAsia="Times New Roman" w:hAnsi="Times New Roman" w:cs="Times New Roman"/>
      <w:b/>
      <w:bCs/>
      <w:spacing w:val="-1"/>
      <w:sz w:val="12"/>
      <w:szCs w:val="12"/>
    </w:rPr>
  </w:style>
  <w:style w:type="paragraph" w:customStyle="1" w:styleId="11">
    <w:name w:val="Заголовок №1"/>
    <w:basedOn w:val="a"/>
    <w:link w:val="10"/>
    <w:pPr>
      <w:shd w:val="clear" w:color="auto" w:fill="FFFFFF"/>
      <w:spacing w:before="240" w:after="240" w:line="261" w:lineRule="exact"/>
      <w:jc w:val="center"/>
      <w:outlineLvl w:val="0"/>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2</cp:revision>
  <dcterms:created xsi:type="dcterms:W3CDTF">2015-04-21T15:20:00Z</dcterms:created>
  <dcterms:modified xsi:type="dcterms:W3CDTF">2015-04-21T15:20:00Z</dcterms:modified>
</cp:coreProperties>
</file>