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E4" w:rsidRPr="00774EE4" w:rsidRDefault="00C64A7D" w:rsidP="00774EE4">
      <w:pPr>
        <w:shd w:val="clear" w:color="auto" w:fill="FFFFFF"/>
        <w:spacing w:before="150" w:after="330" w:line="345" w:lineRule="atLeast"/>
        <w:jc w:val="both"/>
        <w:textAlignment w:val="baseline"/>
        <w:outlineLvl w:val="0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Репортаж: </w:t>
      </w:r>
      <w:proofErr w:type="spellStart"/>
      <w:r>
        <w:rPr>
          <w:rFonts w:eastAsia="Times New Roman"/>
          <w:b/>
          <w:bCs/>
          <w:kern w:val="36"/>
          <w:sz w:val="27"/>
          <w:szCs w:val="27"/>
        </w:rPr>
        <w:t>Презентационый</w:t>
      </w:r>
      <w:proofErr w:type="spellEnd"/>
      <w:r>
        <w:rPr>
          <w:rFonts w:eastAsia="Times New Roman"/>
          <w:b/>
          <w:bCs/>
          <w:kern w:val="36"/>
          <w:sz w:val="27"/>
          <w:szCs w:val="27"/>
        </w:rPr>
        <w:t xml:space="preserve"> день</w:t>
      </w:r>
      <w:r w:rsidR="00774EE4" w:rsidRPr="00774EE4">
        <w:rPr>
          <w:rFonts w:eastAsia="Times New Roman"/>
          <w:b/>
          <w:bCs/>
          <w:kern w:val="36"/>
          <w:sz w:val="27"/>
          <w:szCs w:val="27"/>
        </w:rPr>
        <w:t xml:space="preserve"> ПАО "МОЭСК"</w:t>
      </w:r>
    </w:p>
    <w:p w:rsidR="00774EE4" w:rsidRPr="00774EE4" w:rsidRDefault="00774EE4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</w:p>
    <w:p w:rsidR="00774EE4" w:rsidRDefault="00774EE4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noProof/>
          <w:sz w:val="21"/>
          <w:szCs w:val="21"/>
          <w:lang w:val="en-US"/>
        </w:rPr>
        <w:drawing>
          <wp:inline distT="0" distB="0" distL="0" distR="0" wp14:anchorId="33379217" wp14:editId="75EC3F7D">
            <wp:extent cx="5936615" cy="4452620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ze (1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7D" w:rsidRDefault="00C64A7D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</w:p>
    <w:p w:rsidR="008749A3" w:rsidRPr="00C64A7D" w:rsidRDefault="00774EE4" w:rsidP="00774EE4">
      <w:pPr>
        <w:shd w:val="clear" w:color="auto" w:fill="FFFFFF"/>
        <w:spacing w:line="300" w:lineRule="atLeast"/>
        <w:jc w:val="both"/>
        <w:textAlignment w:val="baseline"/>
        <w:rPr>
          <w:b/>
          <w:sz w:val="21"/>
          <w:szCs w:val="21"/>
        </w:rPr>
      </w:pPr>
      <w:r>
        <w:rPr>
          <w:sz w:val="21"/>
          <w:szCs w:val="21"/>
        </w:rPr>
        <w:tab/>
      </w:r>
      <w:r w:rsidR="008749A3" w:rsidRPr="00C64A7D">
        <w:rPr>
          <w:b/>
          <w:sz w:val="21"/>
          <w:szCs w:val="21"/>
        </w:rPr>
        <w:t>1 сентября прошел презентационный день ПАО «МОЭСК» (входит в ГК «</w:t>
      </w:r>
      <w:proofErr w:type="spellStart"/>
      <w:r w:rsidR="008749A3" w:rsidRPr="00C64A7D">
        <w:rPr>
          <w:b/>
          <w:sz w:val="21"/>
          <w:szCs w:val="21"/>
        </w:rPr>
        <w:t>Россети</w:t>
      </w:r>
      <w:proofErr w:type="spellEnd"/>
      <w:r w:rsidR="008749A3" w:rsidRPr="00C64A7D">
        <w:rPr>
          <w:b/>
          <w:sz w:val="21"/>
          <w:szCs w:val="21"/>
        </w:rPr>
        <w:t xml:space="preserve">») в рамках федерального акселератора технологических </w:t>
      </w:r>
      <w:proofErr w:type="spellStart"/>
      <w:r w:rsidR="008749A3" w:rsidRPr="00C64A7D">
        <w:rPr>
          <w:b/>
          <w:sz w:val="21"/>
          <w:szCs w:val="21"/>
        </w:rPr>
        <w:t>стартапов</w:t>
      </w:r>
      <w:proofErr w:type="spellEnd"/>
      <w:r w:rsidR="008749A3" w:rsidRPr="00C64A7D">
        <w:rPr>
          <w:b/>
          <w:sz w:val="21"/>
          <w:szCs w:val="21"/>
        </w:rPr>
        <w:t xml:space="preserve"> «</w:t>
      </w:r>
      <w:proofErr w:type="spellStart"/>
      <w:r w:rsidR="008749A3" w:rsidRPr="00C64A7D">
        <w:rPr>
          <w:b/>
          <w:sz w:val="21"/>
          <w:szCs w:val="21"/>
        </w:rPr>
        <w:t>GeneratiоnS</w:t>
      </w:r>
      <w:proofErr w:type="spellEnd"/>
      <w:r w:rsidR="008749A3" w:rsidRPr="00C64A7D">
        <w:rPr>
          <w:b/>
          <w:sz w:val="21"/>
          <w:szCs w:val="21"/>
        </w:rPr>
        <w:t>». Непосредственное участие в мероприятии приняли команды, занявшие призовые места во всероссийском конкурсе инновационных проектов и разработок в сфере электроэнергетики «</w:t>
      </w:r>
      <w:proofErr w:type="spellStart"/>
      <w:r w:rsidR="008749A3" w:rsidRPr="00C64A7D">
        <w:rPr>
          <w:b/>
          <w:sz w:val="21"/>
          <w:szCs w:val="21"/>
        </w:rPr>
        <w:t>Энергопрорыв</w:t>
      </w:r>
      <w:proofErr w:type="spellEnd"/>
      <w:r w:rsidR="008749A3" w:rsidRPr="00C64A7D">
        <w:rPr>
          <w:b/>
          <w:sz w:val="21"/>
          <w:szCs w:val="21"/>
        </w:rPr>
        <w:t>» 2013-го и 2014-го годов. На мероприятие были приглашены представители портала </w:t>
      </w:r>
      <w:hyperlink r:id="rId10" w:history="1">
        <w:proofErr w:type="spellStart"/>
        <w:r w:rsidR="008749A3" w:rsidRPr="00C64A7D">
          <w:rPr>
            <w:rStyle w:val="a6"/>
            <w:b/>
            <w:bCs/>
            <w:sz w:val="21"/>
            <w:szCs w:val="21"/>
            <w:bdr w:val="none" w:sz="0" w:space="0" w:color="auto" w:frame="1"/>
          </w:rPr>
          <w:t>RusCable.Ru</w:t>
        </w:r>
        <w:proofErr w:type="spellEnd"/>
      </w:hyperlink>
      <w:r w:rsidR="008749A3" w:rsidRPr="00C64A7D">
        <w:rPr>
          <w:b/>
          <w:sz w:val="21"/>
          <w:szCs w:val="21"/>
        </w:rPr>
        <w:t>.</w:t>
      </w:r>
    </w:p>
    <w:p w:rsidR="008749A3" w:rsidRPr="00C64A7D" w:rsidRDefault="008749A3" w:rsidP="00C64A7D">
      <w:pPr>
        <w:shd w:val="clear" w:color="auto" w:fill="FFFFFF"/>
        <w:spacing w:after="180" w:line="300" w:lineRule="atLeast"/>
        <w:ind w:firstLine="708"/>
        <w:jc w:val="both"/>
        <w:textAlignment w:val="baseline"/>
        <w:rPr>
          <w:b/>
          <w:sz w:val="21"/>
          <w:szCs w:val="21"/>
        </w:rPr>
      </w:pPr>
      <w:r w:rsidRPr="00C64A7D">
        <w:rPr>
          <w:b/>
          <w:sz w:val="21"/>
          <w:szCs w:val="21"/>
        </w:rPr>
        <w:t>В рамках презентационного дня представители ПАО «</w:t>
      </w:r>
      <w:proofErr w:type="spellStart"/>
      <w:r w:rsidRPr="00C64A7D">
        <w:rPr>
          <w:b/>
          <w:sz w:val="21"/>
          <w:szCs w:val="21"/>
        </w:rPr>
        <w:t>Россети</w:t>
      </w:r>
      <w:proofErr w:type="spellEnd"/>
      <w:r w:rsidRPr="00C64A7D">
        <w:rPr>
          <w:b/>
          <w:sz w:val="21"/>
          <w:szCs w:val="21"/>
        </w:rPr>
        <w:t>», ПАО «МОЭСК», РВК, НП ТСО рассказали об инновационной политике ПАО «</w:t>
      </w:r>
      <w:proofErr w:type="spellStart"/>
      <w:r w:rsidRPr="00C64A7D">
        <w:rPr>
          <w:b/>
          <w:sz w:val="21"/>
          <w:szCs w:val="21"/>
        </w:rPr>
        <w:t>Россети</w:t>
      </w:r>
      <w:proofErr w:type="spellEnd"/>
      <w:r w:rsidRPr="00C64A7D">
        <w:rPr>
          <w:b/>
          <w:sz w:val="21"/>
          <w:szCs w:val="21"/>
        </w:rPr>
        <w:t>», поддержке малого и среднего бизнеса, тенденциях развития электрических сетей в России и мире и о проекте МОЭСК – EV.</w:t>
      </w:r>
    </w:p>
    <w:p w:rsidR="008749A3" w:rsidRPr="00774EE4" w:rsidRDefault="008749A3" w:rsidP="00774EE4">
      <w:pPr>
        <w:shd w:val="clear" w:color="auto" w:fill="FFFFFF"/>
        <w:spacing w:line="300" w:lineRule="atLeast"/>
        <w:ind w:firstLine="708"/>
        <w:jc w:val="both"/>
        <w:textAlignment w:val="baseline"/>
        <w:rPr>
          <w:sz w:val="21"/>
          <w:szCs w:val="21"/>
        </w:rPr>
      </w:pPr>
      <w:r w:rsidRPr="00774EE4">
        <w:rPr>
          <w:b/>
          <w:bCs/>
          <w:sz w:val="21"/>
          <w:szCs w:val="21"/>
          <w:bdr w:val="none" w:sz="0" w:space="0" w:color="auto" w:frame="1"/>
        </w:rPr>
        <w:t>Наталья Готова</w:t>
      </w:r>
      <w:r w:rsidRPr="00774EE4">
        <w:rPr>
          <w:sz w:val="21"/>
          <w:szCs w:val="21"/>
        </w:rPr>
        <w:t xml:space="preserve">, руководитель департамента стратегического развития НП ТСО, подчеркнула, что такие сессии необходимы для участников </w:t>
      </w:r>
      <w:proofErr w:type="spellStart"/>
      <w:r w:rsidRPr="00774EE4">
        <w:rPr>
          <w:sz w:val="21"/>
          <w:szCs w:val="21"/>
        </w:rPr>
        <w:t>стартапов</w:t>
      </w:r>
      <w:proofErr w:type="spellEnd"/>
      <w:r w:rsidRPr="00774EE4">
        <w:rPr>
          <w:sz w:val="21"/>
          <w:szCs w:val="21"/>
        </w:rPr>
        <w:t xml:space="preserve"> для понимания процедур работы компании с малым и средним бизнесом.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Об инновационной политике ПАО «</w:t>
      </w:r>
      <w:proofErr w:type="spellStart"/>
      <w:r w:rsidRPr="00774EE4">
        <w:rPr>
          <w:sz w:val="21"/>
          <w:szCs w:val="21"/>
        </w:rPr>
        <w:t>Россети</w:t>
      </w:r>
      <w:proofErr w:type="spellEnd"/>
      <w:r w:rsidRPr="00774EE4">
        <w:rPr>
          <w:sz w:val="21"/>
          <w:szCs w:val="21"/>
        </w:rPr>
        <w:t>» рассказал </w:t>
      </w:r>
      <w:r w:rsidRPr="00774EE4">
        <w:rPr>
          <w:b/>
          <w:bCs/>
          <w:sz w:val="21"/>
          <w:szCs w:val="21"/>
          <w:bdr w:val="none" w:sz="0" w:space="0" w:color="auto" w:frame="1"/>
        </w:rPr>
        <w:t>Дмитрий Анатольевич Рубан</w:t>
      </w:r>
      <w:r w:rsidRPr="00774EE4">
        <w:rPr>
          <w:sz w:val="21"/>
          <w:szCs w:val="21"/>
        </w:rPr>
        <w:t>, главный эксперт департамента технологического развития и инноваций ПАО «</w:t>
      </w:r>
      <w:proofErr w:type="spellStart"/>
      <w:r w:rsidRPr="00774EE4">
        <w:rPr>
          <w:sz w:val="21"/>
          <w:szCs w:val="21"/>
        </w:rPr>
        <w:t>Россети</w:t>
      </w:r>
      <w:proofErr w:type="spellEnd"/>
      <w:r w:rsidRPr="00774EE4">
        <w:rPr>
          <w:sz w:val="21"/>
          <w:szCs w:val="21"/>
        </w:rPr>
        <w:t xml:space="preserve">». Как он пояснил, основной целью является обеспечение перехода к электрической сети нового технологического уклада с качественно новыми характеристиками надежности, эффективности, доступности, управляемости и </w:t>
      </w:r>
      <w:proofErr w:type="spellStart"/>
      <w:r w:rsidRPr="00774EE4">
        <w:rPr>
          <w:sz w:val="21"/>
          <w:szCs w:val="21"/>
        </w:rPr>
        <w:t>клиентоориентированности</w:t>
      </w:r>
      <w:proofErr w:type="spellEnd"/>
      <w:r w:rsidRPr="00774EE4">
        <w:rPr>
          <w:sz w:val="21"/>
          <w:szCs w:val="21"/>
        </w:rPr>
        <w:t xml:space="preserve">. В компании действует программа инновационного развития в период 2011 </w:t>
      </w:r>
      <w:r w:rsidRPr="00774EE4">
        <w:rPr>
          <w:sz w:val="21"/>
          <w:szCs w:val="21"/>
        </w:rPr>
        <w:lastRenderedPageBreak/>
        <w:t>– 2016 годы с перспективой до 2020 года. Её целью является создание сети нового поколения в  Российской Федерации.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ind w:firstLine="240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На данный момент достижениями программы стали: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Создание Федерального испытательного центра (ФИЦ)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Внедрение технологии «Цифровая подстанция»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Развитие зарядной инфраструктуры для электротранспорта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Применение распределенных источников ВИЭ и аккумуляторных батарей Пилотная зона - </w:t>
      </w:r>
      <w:proofErr w:type="spellStart"/>
      <w:r w:rsidRPr="00774EE4">
        <w:rPr>
          <w:rFonts w:eastAsia="Times New Roman"/>
          <w:sz w:val="21"/>
          <w:szCs w:val="21"/>
        </w:rPr>
        <w:t>Окинский</w:t>
      </w:r>
      <w:proofErr w:type="spellEnd"/>
      <w:r w:rsidRPr="00774EE4">
        <w:rPr>
          <w:rFonts w:eastAsia="Times New Roman"/>
          <w:sz w:val="21"/>
          <w:szCs w:val="21"/>
        </w:rPr>
        <w:t xml:space="preserve"> район Республика Бурятия)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Создание ВТСП кабельной линии постоянного тока на напряжение 20 </w:t>
      </w:r>
      <w:proofErr w:type="spellStart"/>
      <w:r w:rsidRPr="00774EE4">
        <w:rPr>
          <w:rFonts w:eastAsia="Times New Roman"/>
          <w:sz w:val="21"/>
          <w:szCs w:val="21"/>
        </w:rPr>
        <w:t>кВ</w:t>
      </w:r>
      <w:proofErr w:type="spellEnd"/>
      <w:r w:rsidRPr="00774EE4">
        <w:rPr>
          <w:rFonts w:eastAsia="Times New Roman"/>
          <w:sz w:val="21"/>
          <w:szCs w:val="21"/>
        </w:rPr>
        <w:t xml:space="preserve"> с током 2500 А длиной до 2500 м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Разработка и изготовление опытного образца силового </w:t>
      </w:r>
      <w:proofErr w:type="spellStart"/>
      <w:r w:rsidRPr="00774EE4">
        <w:rPr>
          <w:rFonts w:eastAsia="Times New Roman"/>
          <w:sz w:val="21"/>
          <w:szCs w:val="21"/>
        </w:rPr>
        <w:t>элегазового</w:t>
      </w:r>
      <w:proofErr w:type="spellEnd"/>
      <w:r w:rsidRPr="00774EE4">
        <w:rPr>
          <w:rFonts w:eastAsia="Times New Roman"/>
          <w:sz w:val="21"/>
          <w:szCs w:val="21"/>
        </w:rPr>
        <w:t xml:space="preserve"> трансформатора на напряжение 220 </w:t>
      </w:r>
      <w:proofErr w:type="spellStart"/>
      <w:r w:rsidRPr="00774EE4">
        <w:rPr>
          <w:rFonts w:eastAsia="Times New Roman"/>
          <w:sz w:val="21"/>
          <w:szCs w:val="21"/>
        </w:rPr>
        <w:t>кВ</w:t>
      </w:r>
      <w:proofErr w:type="spellEnd"/>
      <w:r w:rsidRPr="00774EE4">
        <w:rPr>
          <w:rFonts w:eastAsia="Times New Roman"/>
          <w:sz w:val="21"/>
          <w:szCs w:val="21"/>
        </w:rPr>
        <w:t xml:space="preserve"> мощностью 63 МВА</w:t>
      </w:r>
    </w:p>
    <w:p w:rsidR="008749A3" w:rsidRPr="00774EE4" w:rsidRDefault="008749A3" w:rsidP="00C64A7D">
      <w:pPr>
        <w:numPr>
          <w:ilvl w:val="0"/>
          <w:numId w:val="1"/>
        </w:numPr>
        <w:spacing w:before="150" w:after="150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Разработка, изготовление и испытание опытного образца токоограничивающего устройства на напряжение 220 </w:t>
      </w:r>
      <w:proofErr w:type="spellStart"/>
      <w:r w:rsidRPr="00774EE4">
        <w:rPr>
          <w:rFonts w:eastAsia="Times New Roman"/>
          <w:sz w:val="21"/>
          <w:szCs w:val="21"/>
        </w:rPr>
        <w:t>кВ</w:t>
      </w:r>
      <w:proofErr w:type="spellEnd"/>
      <w:r w:rsidRPr="00774EE4">
        <w:rPr>
          <w:rFonts w:eastAsia="Times New Roman"/>
          <w:sz w:val="21"/>
          <w:szCs w:val="21"/>
        </w:rPr>
        <w:t xml:space="preserve"> на основе специального реактора и взрывных коммутаторов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b/>
          <w:bCs/>
          <w:sz w:val="21"/>
          <w:szCs w:val="21"/>
          <w:bdr w:val="none" w:sz="0" w:space="0" w:color="auto" w:frame="1"/>
        </w:rPr>
        <w:t>Сергей Александрович Панфилов</w:t>
      </w:r>
      <w:r w:rsidRPr="00774EE4">
        <w:rPr>
          <w:sz w:val="21"/>
          <w:szCs w:val="21"/>
        </w:rPr>
        <w:t>, директор департамента по стандартизации ПАО «МОЭСК», рассказал про инновационное развитие ПАО «МОЭСК». Ключевыми направлениями инновационного развития Общества признаны:</w:t>
      </w:r>
    </w:p>
    <w:p w:rsidR="008749A3" w:rsidRPr="00774EE4" w:rsidRDefault="008749A3" w:rsidP="00774EE4">
      <w:pPr>
        <w:numPr>
          <w:ilvl w:val="0"/>
          <w:numId w:val="2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Инновационные технологии и компоненты интеллектуальной распределительной сети</w:t>
      </w:r>
    </w:p>
    <w:p w:rsidR="008749A3" w:rsidRPr="00774EE4" w:rsidRDefault="008749A3" w:rsidP="00774EE4">
      <w:pPr>
        <w:numPr>
          <w:ilvl w:val="0"/>
          <w:numId w:val="2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Инновационные системы и методы измерения, связи, управления и коммуникаций в интеллектуальной сети</w:t>
      </w:r>
    </w:p>
    <w:p w:rsidR="008749A3" w:rsidRPr="00774EE4" w:rsidRDefault="008749A3" w:rsidP="00774EE4">
      <w:pPr>
        <w:numPr>
          <w:ilvl w:val="0"/>
          <w:numId w:val="2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Создание и развитие новых услуг и видов сервисного обслуживания клиентов</w:t>
      </w:r>
    </w:p>
    <w:p w:rsidR="008749A3" w:rsidRPr="00774EE4" w:rsidRDefault="008749A3" w:rsidP="00774EE4">
      <w:pPr>
        <w:numPr>
          <w:ilvl w:val="0"/>
          <w:numId w:val="2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Инновации в бизнес-процессах и управлении компанией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С 2011 по 2015 год ПАО «МОЭСК»:</w:t>
      </w:r>
    </w:p>
    <w:p w:rsidR="008749A3" w:rsidRPr="00774EE4" w:rsidRDefault="008749A3" w:rsidP="00774EE4">
      <w:pPr>
        <w:numPr>
          <w:ilvl w:val="0"/>
          <w:numId w:val="3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завершены 12 НИОКР;</w:t>
      </w:r>
    </w:p>
    <w:p w:rsidR="008749A3" w:rsidRPr="00774EE4" w:rsidRDefault="008749A3" w:rsidP="00774EE4">
      <w:pPr>
        <w:numPr>
          <w:ilvl w:val="0"/>
          <w:numId w:val="3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реализуются 7 НИОКР, планируемых к завершению в 2015-2016 годах;</w:t>
      </w:r>
    </w:p>
    <w:p w:rsidR="008749A3" w:rsidRPr="00774EE4" w:rsidRDefault="008749A3" w:rsidP="00774EE4">
      <w:pPr>
        <w:numPr>
          <w:ilvl w:val="0"/>
          <w:numId w:val="3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на 2016-2019 годы также запланированы к реализации 6 НИОКР;</w:t>
      </w:r>
    </w:p>
    <w:p w:rsidR="008749A3" w:rsidRPr="00774EE4" w:rsidRDefault="008749A3" w:rsidP="00774EE4">
      <w:pPr>
        <w:numPr>
          <w:ilvl w:val="0"/>
          <w:numId w:val="3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получено 4 патента на полезные модели, 2 свидетельства о регистрации программ для ЭВМ;</w:t>
      </w:r>
    </w:p>
    <w:p w:rsidR="008749A3" w:rsidRPr="00774EE4" w:rsidRDefault="008749A3" w:rsidP="00774EE4">
      <w:pPr>
        <w:numPr>
          <w:ilvl w:val="0"/>
          <w:numId w:val="3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также подано 3 заявки, по которым в 2015 году планируется получение патентов.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Отвечая на вопрос журналистки </w:t>
      </w:r>
      <w:proofErr w:type="spellStart"/>
      <w:r w:rsidRPr="00774EE4">
        <w:rPr>
          <w:b/>
          <w:bCs/>
          <w:sz w:val="21"/>
          <w:szCs w:val="21"/>
          <w:bdr w:val="none" w:sz="0" w:space="0" w:color="auto" w:frame="1"/>
        </w:rPr>
        <w:t>RusCable.Ru</w:t>
      </w:r>
      <w:proofErr w:type="spellEnd"/>
      <w:r w:rsidRPr="00774EE4">
        <w:rPr>
          <w:b/>
          <w:bCs/>
          <w:sz w:val="21"/>
          <w:szCs w:val="21"/>
          <w:bdr w:val="none" w:sz="0" w:space="0" w:color="auto" w:frame="1"/>
        </w:rPr>
        <w:t>,</w:t>
      </w:r>
      <w:r w:rsidRPr="00774EE4">
        <w:rPr>
          <w:sz w:val="21"/>
          <w:szCs w:val="21"/>
        </w:rPr>
        <w:t> г-н Панфилов сообщил, что ежегодно на НИОКР расходуется 150-200 млн. рублей.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В «МОЭСК» НИОКР можно разделить на два направления: НИОКР общесистемного значения (для внедрения и в других компаниях) и НИОКР, направленные на решение проблематики Московского региона.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В рамках НИОКР общесистемного значения разрабатываются:</w:t>
      </w:r>
    </w:p>
    <w:p w:rsidR="008749A3" w:rsidRPr="00774EE4" w:rsidRDefault="008749A3" w:rsidP="00774EE4">
      <w:pPr>
        <w:numPr>
          <w:ilvl w:val="0"/>
          <w:numId w:val="4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Разработка и внедрение технологий интеллектуальных распределительных электрических сетей (планируется внедрение технологий в 3-х пилотных районах филиалов Общества);</w:t>
      </w:r>
    </w:p>
    <w:p w:rsidR="008749A3" w:rsidRPr="00774EE4" w:rsidRDefault="008749A3" w:rsidP="00774EE4">
      <w:pPr>
        <w:numPr>
          <w:ilvl w:val="0"/>
          <w:numId w:val="4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Система мониторинга и прогнозирования повреждений электрической сети с оценкой необходимой мобилизации ресурсов при воздействии опасных природных явлений (планируется внедрение  системы </w:t>
      </w:r>
      <w:proofErr w:type="spellStart"/>
      <w:r w:rsidRPr="00774EE4">
        <w:rPr>
          <w:rFonts w:eastAsia="Times New Roman"/>
          <w:sz w:val="21"/>
          <w:szCs w:val="21"/>
        </w:rPr>
        <w:t>метеомониторинга</w:t>
      </w:r>
      <w:proofErr w:type="spellEnd"/>
      <w:r w:rsidRPr="00774EE4">
        <w:rPr>
          <w:rFonts w:eastAsia="Times New Roman"/>
          <w:sz w:val="21"/>
          <w:szCs w:val="21"/>
        </w:rPr>
        <w:t>, охватывающей территорию обслуживания ПАО «МОЭСК», с возможностью оценки необходимых ресурсов для ликвидации аварийных ситуаций, вызванных погодными явлениями);</w:t>
      </w:r>
    </w:p>
    <w:p w:rsidR="008749A3" w:rsidRPr="00774EE4" w:rsidRDefault="008749A3" w:rsidP="00774EE4">
      <w:pPr>
        <w:numPr>
          <w:ilvl w:val="0"/>
          <w:numId w:val="4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Разработка типовой цифровой подстанции 10, 20, 35 </w:t>
      </w:r>
      <w:proofErr w:type="spellStart"/>
      <w:r w:rsidRPr="00774EE4">
        <w:rPr>
          <w:rFonts w:eastAsia="Times New Roman"/>
          <w:sz w:val="21"/>
          <w:szCs w:val="21"/>
        </w:rPr>
        <w:t>кВ</w:t>
      </w:r>
      <w:proofErr w:type="spellEnd"/>
      <w:r w:rsidRPr="00774EE4">
        <w:rPr>
          <w:rFonts w:eastAsia="Times New Roman"/>
          <w:sz w:val="21"/>
          <w:szCs w:val="21"/>
        </w:rPr>
        <w:t xml:space="preserve"> (планируется изготовление экспериментального образца  цифровой подстанции с применением на пилотной ПС Общества)</w:t>
      </w:r>
    </w:p>
    <w:p w:rsidR="008749A3" w:rsidRPr="00774EE4" w:rsidRDefault="008749A3" w:rsidP="00774EE4">
      <w:pPr>
        <w:numPr>
          <w:ilvl w:val="0"/>
          <w:numId w:val="4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Созданию инфраструктуры для электротранспорта на территории обслуживания ПАО «МОЭСК» (создание сети зарядных станций и тестовая эксплуатация электромобилей для нужд Общества).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В рамках НИОКР для Московского региона:</w:t>
      </w:r>
    </w:p>
    <w:p w:rsidR="008749A3" w:rsidRPr="00774EE4" w:rsidRDefault="008749A3" w:rsidP="00774EE4">
      <w:pPr>
        <w:numPr>
          <w:ilvl w:val="0"/>
          <w:numId w:val="5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Комплексное исследование применения вставок постоянного тока (ВПТ) в сети</w:t>
      </w:r>
    </w:p>
    <w:p w:rsidR="008749A3" w:rsidRPr="00774EE4" w:rsidRDefault="008749A3" w:rsidP="00774EE4">
      <w:pPr>
        <w:numPr>
          <w:ilvl w:val="0"/>
          <w:numId w:val="5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ПАО «МОЭСК» с целью снижения уровней токов короткого замыкания (ТКЗ) и уменьшения затрат на реконструкцию электрической сети;</w:t>
      </w:r>
    </w:p>
    <w:p w:rsidR="008749A3" w:rsidRPr="00774EE4" w:rsidRDefault="008749A3" w:rsidP="00774EE4">
      <w:pPr>
        <w:numPr>
          <w:ilvl w:val="0"/>
          <w:numId w:val="5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Оценка электродинамического и термического воздействия ТКЗ на воздушные линии при росте уровня рабочих токов и ТКЗ с целью исключения повреждения ВЛ при возникновении ТКЗ;</w:t>
      </w:r>
    </w:p>
    <w:p w:rsidR="008749A3" w:rsidRPr="00774EE4" w:rsidRDefault="008749A3" w:rsidP="00774EE4">
      <w:pPr>
        <w:numPr>
          <w:ilvl w:val="0"/>
          <w:numId w:val="5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Разработка  общих технических  требований и типовых технических  решений к автоматизированной системе мониторинга и диагностики оборудования подстанций ПАО «МОЭСК» с целью планирования и проведения ремонтов оборудования ПС с учетом технического состояния диагностируемого оборудования;</w:t>
      </w:r>
    </w:p>
    <w:p w:rsidR="008749A3" w:rsidRPr="00774EE4" w:rsidRDefault="008749A3" w:rsidP="00774EE4">
      <w:pPr>
        <w:numPr>
          <w:ilvl w:val="0"/>
          <w:numId w:val="5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Автоматическое повторное включение (АПВ) с функцией контроля состояния линий электропередачи (создание опытного образца устройства АПВ) с целью исключения повреждения оборудования токами КЗ  при повторном включении линии;</w:t>
      </w:r>
    </w:p>
    <w:p w:rsidR="008749A3" w:rsidRPr="00774EE4" w:rsidRDefault="008749A3" w:rsidP="00774EE4">
      <w:pPr>
        <w:numPr>
          <w:ilvl w:val="0"/>
          <w:numId w:val="5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Компенсация реактивной мощности в распределительной сети (разработка опытного образца типового модуля компенсации реактивной мощности в распределительной сети 6-20 </w:t>
      </w:r>
      <w:proofErr w:type="spellStart"/>
      <w:r w:rsidRPr="00774EE4">
        <w:rPr>
          <w:rFonts w:eastAsia="Times New Roman"/>
          <w:sz w:val="21"/>
          <w:szCs w:val="21"/>
        </w:rPr>
        <w:t>кВ</w:t>
      </w:r>
      <w:proofErr w:type="spellEnd"/>
      <w:r w:rsidRPr="00774EE4">
        <w:rPr>
          <w:rFonts w:eastAsia="Times New Roman"/>
          <w:sz w:val="21"/>
          <w:szCs w:val="21"/>
        </w:rPr>
        <w:t>) с целью снижения потерь электрической энергии, а также загрузки силового оборудования.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Выполнение мероприятий по освоению новых технологий на производстве заключается во внедрении на объектах ПАО «МОЭСК» инновационного электросетевого оборудования, обладающего усовершенствованными характеристиками по сравнению с традиционно применяемым оборудованием.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b/>
          <w:bCs/>
          <w:sz w:val="21"/>
          <w:szCs w:val="21"/>
          <w:bdr w:val="none" w:sz="0" w:space="0" w:color="auto" w:frame="1"/>
        </w:rPr>
        <w:t>Елена Бугрова</w:t>
      </w:r>
      <w:r w:rsidRPr="00774EE4">
        <w:rPr>
          <w:sz w:val="21"/>
          <w:szCs w:val="21"/>
        </w:rPr>
        <w:t>, директор департамента организации конкурсных процедур ПАО МОЭСК рассказала о поддержке малого и среднего бизнеса при реализации политики ПАО «МОЭСК» в области закупочных процедур. Закупочная деятельность в Обществе основана на принципах открытости и прозрачности. Информационная открытость выразилась в закреплении обязательного опубликования на официальном сайте РФ информации о размещении заказов на поставки товаров, выполнение работ, оказание услуг. Так же г-жа Бугрова рассказала, что часть товаров, работ и услуг общество, согласно федеральным законам, закупает только у субъектов малого и среднего предпринимательства.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b/>
          <w:bCs/>
          <w:sz w:val="21"/>
          <w:szCs w:val="21"/>
          <w:bdr w:val="none" w:sz="0" w:space="0" w:color="auto" w:frame="1"/>
        </w:rPr>
        <w:t>Дмитрий Коров</w:t>
      </w:r>
      <w:r w:rsidRPr="00774EE4">
        <w:rPr>
          <w:sz w:val="21"/>
          <w:szCs w:val="21"/>
        </w:rPr>
        <w:t xml:space="preserve">, ведущий аналитик ОАО «РВК», сделал доклад на тему «Тенденции развития электроэнергетики будущего, дорожная карта группы </w:t>
      </w:r>
      <w:proofErr w:type="spellStart"/>
      <w:r w:rsidRPr="00774EE4">
        <w:rPr>
          <w:sz w:val="21"/>
          <w:szCs w:val="21"/>
        </w:rPr>
        <w:t>ЭнерджиНэт</w:t>
      </w:r>
      <w:proofErr w:type="spellEnd"/>
      <w:r w:rsidRPr="00774EE4">
        <w:rPr>
          <w:sz w:val="21"/>
          <w:szCs w:val="21"/>
        </w:rPr>
        <w:t xml:space="preserve"> НТИ по активности в сфере </w:t>
      </w:r>
      <w:proofErr w:type="spellStart"/>
      <w:r w:rsidRPr="00774EE4">
        <w:rPr>
          <w:sz w:val="21"/>
          <w:szCs w:val="21"/>
        </w:rPr>
        <w:t>Internet</w:t>
      </w:r>
      <w:proofErr w:type="spellEnd"/>
      <w:r w:rsidRPr="00774EE4">
        <w:rPr>
          <w:sz w:val="21"/>
          <w:szCs w:val="21"/>
        </w:rPr>
        <w:t xml:space="preserve"> </w:t>
      </w:r>
      <w:proofErr w:type="spellStart"/>
      <w:r w:rsidRPr="00774EE4">
        <w:rPr>
          <w:sz w:val="21"/>
          <w:szCs w:val="21"/>
        </w:rPr>
        <w:t>of</w:t>
      </w:r>
      <w:proofErr w:type="spellEnd"/>
      <w:r w:rsidRPr="00774EE4">
        <w:rPr>
          <w:sz w:val="21"/>
          <w:szCs w:val="21"/>
        </w:rPr>
        <w:t xml:space="preserve"> </w:t>
      </w:r>
      <w:proofErr w:type="spellStart"/>
      <w:r w:rsidRPr="00774EE4">
        <w:rPr>
          <w:sz w:val="21"/>
          <w:szCs w:val="21"/>
        </w:rPr>
        <w:t>Energy</w:t>
      </w:r>
      <w:proofErr w:type="spellEnd"/>
      <w:r w:rsidRPr="00774EE4">
        <w:rPr>
          <w:sz w:val="21"/>
          <w:szCs w:val="21"/>
        </w:rPr>
        <w:t xml:space="preserve">». </w:t>
      </w:r>
      <w:proofErr w:type="spellStart"/>
      <w:r w:rsidRPr="00774EE4">
        <w:rPr>
          <w:sz w:val="21"/>
          <w:szCs w:val="21"/>
        </w:rPr>
        <w:t>Internet</w:t>
      </w:r>
      <w:proofErr w:type="spellEnd"/>
      <w:r w:rsidRPr="00774EE4">
        <w:rPr>
          <w:sz w:val="21"/>
          <w:szCs w:val="21"/>
        </w:rPr>
        <w:t xml:space="preserve"> </w:t>
      </w:r>
      <w:proofErr w:type="spellStart"/>
      <w:r w:rsidRPr="00774EE4">
        <w:rPr>
          <w:sz w:val="21"/>
          <w:szCs w:val="21"/>
        </w:rPr>
        <w:t>of</w:t>
      </w:r>
      <w:proofErr w:type="spellEnd"/>
      <w:r w:rsidRPr="00774EE4">
        <w:rPr>
          <w:sz w:val="21"/>
          <w:szCs w:val="21"/>
        </w:rPr>
        <w:t xml:space="preserve"> </w:t>
      </w:r>
      <w:proofErr w:type="spellStart"/>
      <w:r w:rsidRPr="00774EE4">
        <w:rPr>
          <w:sz w:val="21"/>
          <w:szCs w:val="21"/>
        </w:rPr>
        <w:t>Energy</w:t>
      </w:r>
      <w:proofErr w:type="spellEnd"/>
      <w:r w:rsidRPr="00774EE4">
        <w:rPr>
          <w:sz w:val="21"/>
          <w:szCs w:val="21"/>
        </w:rPr>
        <w:t xml:space="preserve"> - сеть относительно автономных производителей и потребителей электроэнергии, которые беспрепятственно интегрируются в общую инфраструктуру и обмениваются энергией. Г-н Кротов проиллюстрировал это примером FREEDM, который уже в течение более чем трех лет разрабатывается в MTI.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Также была продемонстрирована новая бизнес-модель рынка, основными положениями которой стали: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Дисконт на энергию из сети для </w:t>
      </w:r>
      <w:proofErr w:type="spellStart"/>
      <w:r w:rsidRPr="00774EE4">
        <w:rPr>
          <w:rFonts w:eastAsia="Times New Roman"/>
          <w:sz w:val="21"/>
          <w:szCs w:val="21"/>
        </w:rPr>
        <w:t>просьюмеров</w:t>
      </w:r>
      <w:proofErr w:type="spellEnd"/>
      <w:r w:rsidRPr="00774EE4">
        <w:rPr>
          <w:rFonts w:eastAsia="Times New Roman"/>
          <w:sz w:val="21"/>
          <w:szCs w:val="21"/>
        </w:rPr>
        <w:t xml:space="preserve">, операторов </w:t>
      </w:r>
      <w:proofErr w:type="spellStart"/>
      <w:r w:rsidRPr="00774EE4">
        <w:rPr>
          <w:rFonts w:eastAsia="Times New Roman"/>
          <w:sz w:val="21"/>
          <w:szCs w:val="21"/>
        </w:rPr>
        <w:t>микрогрид</w:t>
      </w:r>
      <w:proofErr w:type="spellEnd"/>
      <w:r w:rsidRPr="00774EE4">
        <w:rPr>
          <w:rFonts w:eastAsia="Times New Roman"/>
          <w:sz w:val="21"/>
          <w:szCs w:val="21"/>
        </w:rPr>
        <w:t xml:space="preserve">, соответствующих квалификации </w:t>
      </w:r>
      <w:proofErr w:type="spellStart"/>
      <w:r w:rsidRPr="00774EE4">
        <w:rPr>
          <w:rFonts w:eastAsia="Times New Roman"/>
          <w:sz w:val="21"/>
          <w:szCs w:val="21"/>
        </w:rPr>
        <w:t>EnergyNet</w:t>
      </w:r>
      <w:proofErr w:type="spellEnd"/>
      <w:r w:rsidRPr="00774EE4">
        <w:rPr>
          <w:rFonts w:eastAsia="Times New Roman"/>
          <w:sz w:val="21"/>
          <w:szCs w:val="21"/>
        </w:rPr>
        <w:t xml:space="preserve"> – </w:t>
      </w:r>
      <w:proofErr w:type="spellStart"/>
      <w:r w:rsidRPr="00774EE4">
        <w:rPr>
          <w:rFonts w:eastAsia="Times New Roman"/>
          <w:sz w:val="21"/>
          <w:szCs w:val="21"/>
        </w:rPr>
        <w:t>ready</w:t>
      </w:r>
      <w:proofErr w:type="spellEnd"/>
      <w:r w:rsidRPr="00774EE4">
        <w:rPr>
          <w:rFonts w:eastAsia="Times New Roman"/>
          <w:sz w:val="21"/>
          <w:szCs w:val="21"/>
        </w:rPr>
        <w:t xml:space="preserve"> и берущих на себя обязательства по объему потребления из сети, по резервированию, по надежности энергоснабжения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Динамичное ценообразование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Упрощенный доступ для присоединения к сети малой генерации, накопителей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 xml:space="preserve">Покупка избытков энергии от </w:t>
      </w:r>
      <w:proofErr w:type="spellStart"/>
      <w:r w:rsidRPr="00774EE4">
        <w:rPr>
          <w:rFonts w:eastAsia="Times New Roman"/>
          <w:sz w:val="21"/>
          <w:szCs w:val="21"/>
        </w:rPr>
        <w:t>просьюмеров</w:t>
      </w:r>
      <w:proofErr w:type="spellEnd"/>
      <w:r w:rsidRPr="00774EE4">
        <w:rPr>
          <w:rFonts w:eastAsia="Times New Roman"/>
          <w:sz w:val="21"/>
          <w:szCs w:val="21"/>
        </w:rPr>
        <w:t xml:space="preserve">, </w:t>
      </w:r>
      <w:proofErr w:type="spellStart"/>
      <w:r w:rsidRPr="00774EE4">
        <w:rPr>
          <w:rFonts w:eastAsia="Times New Roman"/>
          <w:sz w:val="21"/>
          <w:szCs w:val="21"/>
        </w:rPr>
        <w:t>Micro</w:t>
      </w:r>
      <w:proofErr w:type="spellEnd"/>
      <w:r w:rsidRPr="00774EE4">
        <w:rPr>
          <w:rFonts w:eastAsia="Times New Roman"/>
          <w:sz w:val="21"/>
          <w:szCs w:val="21"/>
        </w:rPr>
        <w:t xml:space="preserve"> </w:t>
      </w:r>
      <w:proofErr w:type="spellStart"/>
      <w:r w:rsidRPr="00774EE4">
        <w:rPr>
          <w:rFonts w:eastAsia="Times New Roman"/>
          <w:sz w:val="21"/>
          <w:szCs w:val="21"/>
        </w:rPr>
        <w:t>Grid</w:t>
      </w:r>
      <w:proofErr w:type="spellEnd"/>
      <w:r w:rsidRPr="00774EE4">
        <w:rPr>
          <w:rFonts w:eastAsia="Times New Roman"/>
          <w:sz w:val="21"/>
          <w:szCs w:val="21"/>
        </w:rPr>
        <w:t>, VPP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Микрорынки, p2p – сделки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Открытая система сервисов на основе данных пользователей</w:t>
      </w:r>
    </w:p>
    <w:p w:rsidR="008749A3" w:rsidRPr="00774EE4" w:rsidRDefault="008749A3" w:rsidP="00774EE4">
      <w:pPr>
        <w:numPr>
          <w:ilvl w:val="0"/>
          <w:numId w:val="6"/>
        </w:numPr>
        <w:spacing w:before="150" w:after="150" w:line="300" w:lineRule="atLeast"/>
        <w:ind w:left="600" w:right="150"/>
        <w:jc w:val="both"/>
        <w:textAlignment w:val="baseline"/>
        <w:rPr>
          <w:rFonts w:eastAsia="Times New Roman"/>
          <w:sz w:val="21"/>
          <w:szCs w:val="21"/>
        </w:rPr>
      </w:pPr>
      <w:r w:rsidRPr="00774EE4">
        <w:rPr>
          <w:rFonts w:eastAsia="Times New Roman"/>
          <w:sz w:val="21"/>
          <w:szCs w:val="21"/>
        </w:rPr>
        <w:t>Использование платформенных бизнес-моделей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Заместитель директора по автоматизации бизнес-процессов ПАО «МОЭСК» </w:t>
      </w:r>
      <w:r w:rsidRPr="00774EE4">
        <w:rPr>
          <w:b/>
          <w:bCs/>
          <w:sz w:val="21"/>
          <w:szCs w:val="21"/>
          <w:bdr w:val="none" w:sz="0" w:space="0" w:color="auto" w:frame="1"/>
        </w:rPr>
        <w:t>Сергей Степанов</w:t>
      </w:r>
      <w:r w:rsidRPr="00774EE4">
        <w:rPr>
          <w:sz w:val="21"/>
          <w:szCs w:val="21"/>
        </w:rPr>
        <w:t> рассказал о проекте МОЭСК-EV. В рамках реализации пилотного проекта по созданию зарядной инфраструктуры на территории г. Москвы и Московской области ПАО «МОЭСК» (МОЭСК-EV) создана сеть из 28 зарядных станций  для электротранспорта.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Г-н Степанов  описал концепцию размещения зарядных станций, приоритетные места размещения зарядных станций, программном комплексе управления, а так же рассказал о сервисе подачи заявки на установку зарядной станции через сайт компании МОЭСК.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 xml:space="preserve"> В ПАО «МОЭСК» в рамках решения задачи </w:t>
      </w:r>
      <w:proofErr w:type="spellStart"/>
      <w:r w:rsidRPr="00774EE4">
        <w:rPr>
          <w:sz w:val="21"/>
          <w:szCs w:val="21"/>
        </w:rPr>
        <w:t>импортозамещения</w:t>
      </w:r>
      <w:proofErr w:type="spellEnd"/>
      <w:r w:rsidRPr="00774EE4">
        <w:rPr>
          <w:sz w:val="21"/>
          <w:szCs w:val="21"/>
        </w:rPr>
        <w:t xml:space="preserve"> организовано тестирование опытного образца новой российской зарядной станции для электромобилей и проводится тестовая эксплуатация 8-ми электромобилей. Экспериментальная зарядная станция «Фора» производства Государственного Рязанского приборного завода установлена на территории филиала «Московские кабельные сети».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Зарядная станция «Фора» по своим техническим характеристикам не уступает зарубежным аналогам (электромобиль подключается к источнику переменного тока - бытовая сеть 220 В, 16 А или 380 В, 32 А) и имеет возможность заряжать электромобили любых производителей. Станция оснащена информационным табло на русском языке, на котором отображается весь алгоритм действий.</w:t>
      </w:r>
    </w:p>
    <w:p w:rsidR="008749A3" w:rsidRPr="00774EE4" w:rsidRDefault="008749A3" w:rsidP="00774EE4">
      <w:pPr>
        <w:shd w:val="clear" w:color="auto" w:fill="FFFFFF"/>
        <w:spacing w:after="180"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 xml:space="preserve">Также энергетики провели экскурсию в диспетчерский зал и показали передвижную </w:t>
      </w:r>
      <w:proofErr w:type="spellStart"/>
      <w:r w:rsidRPr="00774EE4">
        <w:rPr>
          <w:sz w:val="21"/>
          <w:szCs w:val="21"/>
        </w:rPr>
        <w:t>электролабораторию</w:t>
      </w:r>
      <w:proofErr w:type="spellEnd"/>
      <w:r w:rsidRPr="00774EE4">
        <w:rPr>
          <w:sz w:val="21"/>
          <w:szCs w:val="21"/>
        </w:rPr>
        <w:t>, которая является частью проекта МОЭСК – EV.</w:t>
      </w:r>
    </w:p>
    <w:p w:rsidR="008749A3" w:rsidRPr="00774EE4" w:rsidRDefault="008749A3" w:rsidP="00774EE4">
      <w:pPr>
        <w:shd w:val="clear" w:color="auto" w:fill="FFFFFF"/>
        <w:spacing w:line="300" w:lineRule="atLeast"/>
        <w:jc w:val="both"/>
        <w:textAlignment w:val="baseline"/>
        <w:rPr>
          <w:sz w:val="21"/>
          <w:szCs w:val="21"/>
        </w:rPr>
      </w:pPr>
      <w:r w:rsidRPr="00774EE4">
        <w:rPr>
          <w:sz w:val="21"/>
          <w:szCs w:val="21"/>
        </w:rPr>
        <w:t>Экскурсию в диспетчерский зал провел начальник центрального оперативно-технологического управления </w:t>
      </w:r>
      <w:r w:rsidRPr="00774EE4">
        <w:rPr>
          <w:b/>
          <w:bCs/>
          <w:sz w:val="21"/>
          <w:szCs w:val="21"/>
          <w:bdr w:val="none" w:sz="0" w:space="0" w:color="auto" w:frame="1"/>
        </w:rPr>
        <w:t>Пучков Андрей Сергеевич</w:t>
      </w:r>
      <w:r w:rsidRPr="00774EE4">
        <w:rPr>
          <w:sz w:val="21"/>
          <w:szCs w:val="21"/>
        </w:rPr>
        <w:t>, который рассказал об особенностях электросетевого комплекса Москвы, образовании диспетчеров и возможностях модернизации сетей.</w:t>
      </w:r>
      <w:r w:rsidRPr="00774EE4">
        <w:rPr>
          <w:sz w:val="21"/>
          <w:szCs w:val="21"/>
        </w:rPr>
        <w:br/>
      </w:r>
      <w:r w:rsidRPr="00774EE4">
        <w:rPr>
          <w:sz w:val="21"/>
          <w:szCs w:val="21"/>
        </w:rPr>
        <w:br/>
      </w:r>
      <w:r w:rsidRPr="00774EE4">
        <w:rPr>
          <w:i/>
          <w:iCs/>
          <w:sz w:val="21"/>
          <w:szCs w:val="21"/>
          <w:bdr w:val="none" w:sz="0" w:space="0" w:color="auto" w:frame="1"/>
        </w:rPr>
        <w:t>Отраслевой акселератор 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Power&amp;EnergyGenerationS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> организован по инициативе Российской венчурной компании. Конкурс проводится компаниями-операторами – фондом 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NextCapital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>, клубом директоров по науке и инновациям 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iR&amp;DClubпри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 xml:space="preserve"> поддержке корпоративных партнеров: ПАО «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Россети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>», ПАО «МОЭСК», Группы «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РусГидро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>», группы «Т Плюс», Фонда «Энергия без границ» ГК «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Интер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 xml:space="preserve"> РАО».</w:t>
      </w:r>
      <w:r w:rsidRPr="00774EE4">
        <w:rPr>
          <w:sz w:val="21"/>
          <w:szCs w:val="21"/>
        </w:rPr>
        <w:br/>
      </w:r>
      <w:r w:rsidRPr="00774EE4">
        <w:rPr>
          <w:i/>
          <w:iCs/>
          <w:sz w:val="21"/>
          <w:szCs w:val="21"/>
          <w:bdr w:val="none" w:sz="0" w:space="0" w:color="auto" w:frame="1"/>
        </w:rPr>
        <w:t>ПАО «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Россети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 xml:space="preserve">» совместно с акселератором 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стартапов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Generation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 xml:space="preserve"> S в этом году проводят совместные сессии, и планируется обсуждение вопроса о партнерстве в рамках конкурса «</w:t>
      </w:r>
      <w:proofErr w:type="spellStart"/>
      <w:r w:rsidRPr="00774EE4">
        <w:rPr>
          <w:i/>
          <w:iCs/>
          <w:sz w:val="21"/>
          <w:szCs w:val="21"/>
          <w:bdr w:val="none" w:sz="0" w:space="0" w:color="auto" w:frame="1"/>
        </w:rPr>
        <w:t>Энергопрорыв</w:t>
      </w:r>
      <w:proofErr w:type="spellEnd"/>
      <w:r w:rsidRPr="00774EE4">
        <w:rPr>
          <w:i/>
          <w:iCs/>
          <w:sz w:val="21"/>
          <w:szCs w:val="21"/>
          <w:bdr w:val="none" w:sz="0" w:space="0" w:color="auto" w:frame="1"/>
        </w:rPr>
        <w:t>» со следующего года.</w:t>
      </w:r>
      <w:r w:rsidRPr="00774EE4">
        <w:rPr>
          <w:sz w:val="21"/>
          <w:szCs w:val="21"/>
        </w:rPr>
        <w:br/>
      </w:r>
      <w:r w:rsidRPr="00774EE4">
        <w:rPr>
          <w:i/>
          <w:iCs/>
          <w:sz w:val="21"/>
          <w:szCs w:val="21"/>
          <w:bdr w:val="none" w:sz="0" w:space="0" w:color="auto" w:frame="1"/>
        </w:rPr>
        <w:t>20-23 октября состоится ежегодный международный форум «</w:t>
      </w:r>
      <w:r w:rsidRPr="00774EE4">
        <w:rPr>
          <w:i/>
          <w:iCs/>
          <w:sz w:val="21"/>
          <w:szCs w:val="21"/>
          <w:bdr w:val="none" w:sz="0" w:space="0" w:color="auto" w:frame="1"/>
        </w:rPr>
        <w:fldChar w:fldCharType="begin"/>
      </w:r>
      <w:r w:rsidRPr="00774EE4">
        <w:rPr>
          <w:i/>
          <w:iCs/>
          <w:sz w:val="21"/>
          <w:szCs w:val="21"/>
          <w:bdr w:val="none" w:sz="0" w:space="0" w:color="auto" w:frame="1"/>
        </w:rPr>
        <w:instrText xml:space="preserve"> HYPERLINK "http://www.ruscable.ru/exhibition/russian/expo-916.html" \t "_blank" </w:instrText>
      </w:r>
      <w:r w:rsidRPr="00774EE4">
        <w:rPr>
          <w:i/>
          <w:iCs/>
          <w:sz w:val="21"/>
          <w:szCs w:val="21"/>
          <w:bdr w:val="none" w:sz="0" w:space="0" w:color="auto" w:frame="1"/>
        </w:rPr>
      </w:r>
      <w:r w:rsidRPr="00774EE4">
        <w:rPr>
          <w:i/>
          <w:iCs/>
          <w:sz w:val="21"/>
          <w:szCs w:val="21"/>
          <w:bdr w:val="none" w:sz="0" w:space="0" w:color="auto" w:frame="1"/>
        </w:rPr>
        <w:fldChar w:fldCharType="separate"/>
      </w:r>
      <w:r w:rsidRPr="00774EE4">
        <w:rPr>
          <w:i/>
          <w:iCs/>
          <w:sz w:val="21"/>
          <w:szCs w:val="21"/>
          <w:u w:val="single"/>
          <w:bdr w:val="none" w:sz="0" w:space="0" w:color="auto" w:frame="1"/>
        </w:rPr>
        <w:t>RUGRIDS-ELECTRO. РОССИЙСКИЕ СЕТИ. НОВЫЕ ВОЗМОЖНОСТИ</w:t>
      </w:r>
      <w:r w:rsidRPr="00774EE4">
        <w:rPr>
          <w:i/>
          <w:iCs/>
          <w:sz w:val="21"/>
          <w:szCs w:val="21"/>
          <w:bdr w:val="none" w:sz="0" w:space="0" w:color="auto" w:frame="1"/>
        </w:rPr>
        <w:fldChar w:fldCharType="end"/>
      </w:r>
      <w:r w:rsidRPr="00774EE4">
        <w:rPr>
          <w:i/>
          <w:iCs/>
          <w:sz w:val="21"/>
          <w:szCs w:val="21"/>
          <w:bdr w:val="none" w:sz="0" w:space="0" w:color="auto" w:frame="1"/>
        </w:rPr>
        <w:t>» на котором будут выбраны победители конкурса «Энергопрорыв-2015».</w:t>
      </w:r>
    </w:p>
    <w:p w:rsidR="002070D4" w:rsidRDefault="002070D4" w:rsidP="00774EE4">
      <w:pPr>
        <w:jc w:val="both"/>
      </w:pPr>
    </w:p>
    <w:p w:rsidR="00774EE4" w:rsidRDefault="00774EE4" w:rsidP="00774EE4">
      <w:r>
        <w:t xml:space="preserve">Информация с сайта </w:t>
      </w:r>
      <w:hyperlink r:id="rId11" w:history="1">
        <w:r w:rsidRPr="00D55965">
          <w:rPr>
            <w:rStyle w:val="a6"/>
          </w:rPr>
          <w:t>http://www.ruscable.ru/</w:t>
        </w:r>
      </w:hyperlink>
    </w:p>
    <w:p w:rsidR="00774EE4" w:rsidRDefault="00774EE4" w:rsidP="00774EE4">
      <w:r>
        <w:t xml:space="preserve">Фотоматериалы к репортажу доступны по ссылке: </w:t>
      </w:r>
      <w:hyperlink r:id="rId12" w:history="1">
        <w:r w:rsidRPr="00D55965">
          <w:rPr>
            <w:rStyle w:val="a6"/>
          </w:rPr>
          <w:t>http://www.ruscable.ru/news/2015/09/02/Prezentatsionnyj_deny_MOESK/</w:t>
        </w:r>
      </w:hyperlink>
    </w:p>
    <w:p w:rsidR="00774EE4" w:rsidRDefault="00774EE4" w:rsidP="00774EE4"/>
    <w:p w:rsidR="00774EE4" w:rsidRDefault="00774EE4" w:rsidP="00774EE4"/>
    <w:p w:rsidR="00C64A7D" w:rsidRDefault="00C64A7D" w:rsidP="00774EE4"/>
    <w:p w:rsidR="00C64A7D" w:rsidRDefault="00C64A7D" w:rsidP="00774EE4"/>
    <w:p w:rsidR="00C64A7D" w:rsidRDefault="00C64A7D" w:rsidP="00774EE4"/>
    <w:tbl>
      <w:tblPr>
        <w:tblW w:w="9720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64A7D" w:rsidTr="00C64A7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720" w:type="dxa"/>
          </w:tcPr>
          <w:p w:rsidR="00C64A7D" w:rsidRDefault="00C64A7D" w:rsidP="00774EE4"/>
        </w:tc>
      </w:tr>
    </w:tbl>
    <w:p w:rsidR="00C64A7D" w:rsidRDefault="00C64A7D" w:rsidP="00774EE4"/>
    <w:p w:rsidR="00C64A7D" w:rsidRDefault="00C64A7D" w:rsidP="00774EE4">
      <w:r>
        <w:t>Подготовлено:</w:t>
      </w:r>
    </w:p>
    <w:p w:rsidR="00C64A7D" w:rsidRPr="00C64A7D" w:rsidRDefault="00C64A7D" w:rsidP="00C64A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0"/>
          <w:lang w:val="en-US"/>
        </w:rPr>
      </w:pPr>
      <w:proofErr w:type="spell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П</w:t>
      </w:r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ресс-служба</w:t>
      </w:r>
      <w:proofErr w:type="spellEnd"/>
    </w:p>
    <w:p w:rsidR="00C64A7D" w:rsidRPr="00C64A7D" w:rsidRDefault="00C64A7D" w:rsidP="00C64A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0"/>
          <w:lang w:val="en-US"/>
        </w:rPr>
      </w:pPr>
      <w:proofErr w:type="spell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медиахолдинга</w:t>
      </w:r>
      <w:proofErr w:type="spellEnd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 xml:space="preserve"> "</w:t>
      </w:r>
      <w:proofErr w:type="spell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РусКабель</w:t>
      </w:r>
      <w:proofErr w:type="spellEnd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"</w:t>
      </w:r>
    </w:p>
    <w:p w:rsidR="00C64A7D" w:rsidRPr="00C64A7D" w:rsidRDefault="00C64A7D" w:rsidP="00C64A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0"/>
          <w:lang w:val="en-US"/>
        </w:rPr>
      </w:pPr>
      <w:proofErr w:type="spell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портал</w:t>
      </w:r>
      <w:proofErr w:type="spellEnd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 xml:space="preserve"> </w:t>
      </w:r>
      <w:proofErr w:type="spell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RusCable.Ru</w:t>
      </w:r>
      <w:proofErr w:type="spellEnd"/>
    </w:p>
    <w:p w:rsidR="00C64A7D" w:rsidRPr="00C64A7D" w:rsidRDefault="00C64A7D" w:rsidP="00C64A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0"/>
          <w:lang w:val="en-US"/>
        </w:rPr>
      </w:pPr>
      <w:proofErr w:type="gram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e</w:t>
      </w:r>
      <w:proofErr w:type="gramEnd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-mail</w:t>
      </w:r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: ruspress@corp.ruscable.ru</w:t>
      </w:r>
    </w:p>
    <w:p w:rsidR="00C64A7D" w:rsidRPr="00C64A7D" w:rsidRDefault="00C64A7D" w:rsidP="00C64A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0"/>
          <w:lang w:val="en-US"/>
        </w:rPr>
      </w:pPr>
      <w:proofErr w:type="gram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web</w:t>
      </w:r>
      <w:proofErr w:type="gramEnd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: www.ruscable.ru</w:t>
      </w:r>
    </w:p>
    <w:p w:rsidR="00C64A7D" w:rsidRPr="00C64A7D" w:rsidRDefault="00C64A7D" w:rsidP="00C64A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0"/>
          <w:lang w:val="en-US"/>
        </w:rPr>
      </w:pPr>
      <w:proofErr w:type="spellStart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тел</w:t>
      </w:r>
      <w:proofErr w:type="spellEnd"/>
      <w:r w:rsidRPr="00C64A7D">
        <w:rPr>
          <w:rFonts w:ascii="Arial" w:hAnsi="Arial" w:cs="Arial"/>
          <w:color w:val="808080" w:themeColor="background1" w:themeShade="80"/>
          <w:sz w:val="20"/>
          <w:lang w:val="en-US"/>
        </w:rPr>
        <w:t>: 495 229 33 36</w:t>
      </w:r>
    </w:p>
    <w:p w:rsidR="00C64A7D" w:rsidRPr="00C64A7D" w:rsidRDefault="00C64A7D" w:rsidP="00C64A7D">
      <w:pPr>
        <w:rPr>
          <w:color w:val="808080" w:themeColor="background1" w:themeShade="80"/>
          <w:lang w:val="en-US"/>
        </w:rPr>
      </w:pPr>
      <w:bookmarkStart w:id="0" w:name="_GoBack"/>
      <w:bookmarkEnd w:id="0"/>
    </w:p>
    <w:sectPr w:rsidR="00C64A7D" w:rsidRPr="00C64A7D" w:rsidSect="00B86847">
      <w:headerReference w:type="default" r:id="rId13"/>
      <w:footerReference w:type="default" r:id="rId1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E4" w:rsidRDefault="00774EE4" w:rsidP="00774EE4">
      <w:r>
        <w:separator/>
      </w:r>
    </w:p>
  </w:endnote>
  <w:endnote w:type="continuationSeparator" w:id="0">
    <w:p w:rsidR="00774EE4" w:rsidRDefault="00774EE4" w:rsidP="0077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E4" w:rsidRDefault="00774EE4" w:rsidP="00774EE4">
    <w:pPr>
      <w:pStyle w:val="ab"/>
      <w:jc w:val="right"/>
    </w:pPr>
    <w:r>
      <w:rPr>
        <w:rFonts w:ascii="Constantia" w:hAnsi="Constantia"/>
        <w:b/>
        <w:noProof/>
        <w:sz w:val="16"/>
        <w:lang w:val="en-US"/>
      </w:rPr>
      <w:drawing>
        <wp:anchor distT="0" distB="0" distL="114300" distR="114300" simplePos="0" relativeHeight="251659264" behindDoc="0" locked="0" layoutInCell="1" allowOverlap="1" wp14:anchorId="257FE79F" wp14:editId="36E5863F">
          <wp:simplePos x="0" y="0"/>
          <wp:positionH relativeFrom="margin">
            <wp:posOffset>5257800</wp:posOffset>
          </wp:positionH>
          <wp:positionV relativeFrom="margin">
            <wp:posOffset>8692515</wp:posOffset>
          </wp:positionV>
          <wp:extent cx="775335" cy="775335"/>
          <wp:effectExtent l="0" t="0" r="12065" b="12065"/>
          <wp:wrapSquare wrapText="bothSides"/>
          <wp:docPr id="19" name="Изображение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К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E4" w:rsidRDefault="00774EE4" w:rsidP="00774EE4">
      <w:r>
        <w:separator/>
      </w:r>
    </w:p>
  </w:footnote>
  <w:footnote w:type="continuationSeparator" w:id="0">
    <w:p w:rsidR="00774EE4" w:rsidRDefault="00774EE4" w:rsidP="00774E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772"/>
    </w:tblGrid>
    <w:tr w:rsidR="00774EE4" w:rsidRPr="00E81F09" w:rsidTr="00774EE4">
      <w:tc>
        <w:tcPr>
          <w:tcW w:w="3794" w:type="dxa"/>
        </w:tcPr>
        <w:p w:rsidR="00774EE4" w:rsidRPr="007053E7" w:rsidRDefault="00774EE4" w:rsidP="00774EE4">
          <w:pPr>
            <w:pStyle w:val="a9"/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noProof/>
              <w:color w:val="000000" w:themeColor="text1"/>
              <w:lang w:val="en-US" w:eastAsia="ru-RU"/>
            </w:rPr>
            <w:drawing>
              <wp:inline distT="0" distB="0" distL="0" distR="0" wp14:anchorId="0F6026AC" wp14:editId="76B85AD7">
                <wp:extent cx="1981200" cy="396240"/>
                <wp:effectExtent l="0" t="0" r="0" b="3810"/>
                <wp:docPr id="3" name="Рисунок 3" descr="F:\___АНДРЕЙ\05. Графика\RusCable Logo\Logo R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___АНДРЕЙ\05. Графика\RusCable Logo\Logo R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7" w:type="dxa"/>
        </w:tcPr>
        <w:p w:rsidR="00774EE4" w:rsidRPr="007053E7" w:rsidRDefault="00774EE4" w:rsidP="00774EE4">
          <w:pPr>
            <w:pStyle w:val="a9"/>
            <w:jc w:val="right"/>
            <w:rPr>
              <w:rFonts w:ascii="Arial" w:hAnsi="Arial" w:cs="Arial"/>
              <w:color w:val="7F7F7F" w:themeColor="text1" w:themeTint="80"/>
              <w:sz w:val="20"/>
              <w:szCs w:val="20"/>
            </w:rPr>
          </w:pPr>
          <w:r w:rsidRPr="007053E7">
            <w:rPr>
              <w:rFonts w:ascii="Arial" w:hAnsi="Arial" w:cs="Arial"/>
              <w:color w:val="7F7F7F" w:themeColor="text1" w:themeTint="80"/>
              <w:sz w:val="20"/>
              <w:szCs w:val="20"/>
            </w:rPr>
            <w:t>ООО «</w:t>
          </w:r>
          <w:proofErr w:type="spellStart"/>
          <w:r w:rsidRPr="007053E7">
            <w:rPr>
              <w:rFonts w:ascii="Arial" w:hAnsi="Arial" w:cs="Arial"/>
              <w:color w:val="7F7F7F" w:themeColor="text1" w:themeTint="80"/>
              <w:sz w:val="20"/>
              <w:szCs w:val="20"/>
            </w:rPr>
            <w:t>РусКабель</w:t>
          </w:r>
          <w:proofErr w:type="spellEnd"/>
          <w:r w:rsidRPr="007053E7">
            <w:rPr>
              <w:rFonts w:ascii="Arial" w:hAnsi="Arial" w:cs="Arial"/>
              <w:color w:val="7F7F7F" w:themeColor="text1" w:themeTint="80"/>
              <w:sz w:val="20"/>
              <w:szCs w:val="20"/>
            </w:rPr>
            <w:t>»</w:t>
          </w:r>
        </w:p>
        <w:p w:rsidR="00774EE4" w:rsidRPr="007053E7" w:rsidRDefault="00774EE4" w:rsidP="00774EE4">
          <w:pPr>
            <w:pStyle w:val="a9"/>
            <w:jc w:val="right"/>
            <w:rPr>
              <w:rFonts w:ascii="Arial" w:hAnsi="Arial" w:cs="Arial"/>
              <w:color w:val="7F7F7F" w:themeColor="text1" w:themeTint="80"/>
              <w:sz w:val="20"/>
              <w:szCs w:val="20"/>
            </w:rPr>
          </w:pPr>
          <w:r w:rsidRPr="007053E7">
            <w:rPr>
              <w:rFonts w:ascii="Arial" w:hAnsi="Arial" w:cs="Arial"/>
              <w:color w:val="7F7F7F" w:themeColor="text1" w:themeTint="80"/>
              <w:sz w:val="20"/>
              <w:szCs w:val="20"/>
            </w:rPr>
            <w:t>111123, Москва, Электродный проезд, 8а, оф.18</w:t>
          </w:r>
        </w:p>
        <w:p w:rsidR="00774EE4" w:rsidRDefault="00774EE4" w:rsidP="00774EE4">
          <w:pPr>
            <w:pStyle w:val="a9"/>
            <w:jc w:val="right"/>
            <w:rPr>
              <w:rFonts w:ascii="Arial" w:hAnsi="Arial" w:cs="Arial"/>
              <w:color w:val="7F7F7F" w:themeColor="text1" w:themeTint="80"/>
              <w:sz w:val="17"/>
              <w:szCs w:val="17"/>
            </w:rPr>
          </w:pP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>+7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 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>(495)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 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 xml:space="preserve">229-33-36  |  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mail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>@</w:t>
          </w:r>
          <w:proofErr w:type="spellStart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ruscable</w:t>
          </w:r>
          <w:proofErr w:type="spellEnd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>.</w:t>
          </w:r>
          <w:proofErr w:type="spellStart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ru</w:t>
          </w:r>
          <w:proofErr w:type="spellEnd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 xml:space="preserve">  |  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www</w:t>
          </w:r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>.</w:t>
          </w:r>
          <w:proofErr w:type="spellStart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ruscable</w:t>
          </w:r>
          <w:proofErr w:type="spellEnd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</w:rPr>
            <w:t>.</w:t>
          </w:r>
          <w:proofErr w:type="spellStart"/>
          <w:r w:rsidRPr="007053E7">
            <w:rPr>
              <w:rFonts w:ascii="Arial" w:hAnsi="Arial" w:cs="Arial"/>
              <w:color w:val="7F7F7F" w:themeColor="text1" w:themeTint="80"/>
              <w:sz w:val="17"/>
              <w:szCs w:val="17"/>
              <w:lang w:val="en-US"/>
            </w:rPr>
            <w:t>ru</w:t>
          </w:r>
          <w:proofErr w:type="spellEnd"/>
        </w:p>
        <w:p w:rsidR="00774EE4" w:rsidRPr="007053E7" w:rsidRDefault="00774EE4" w:rsidP="00774EE4">
          <w:pPr>
            <w:pStyle w:val="a9"/>
            <w:jc w:val="right"/>
            <w:rPr>
              <w:rFonts w:ascii="Arial" w:hAnsi="Arial" w:cs="Arial"/>
              <w:color w:val="000000" w:themeColor="text1"/>
              <w:sz w:val="17"/>
              <w:szCs w:val="17"/>
            </w:rPr>
          </w:pPr>
        </w:p>
      </w:tc>
    </w:tr>
  </w:tbl>
  <w:p w:rsidR="00774EE4" w:rsidRDefault="00774EE4">
    <w:pPr>
      <w:pStyle w:val="a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39BA"/>
    <w:multiLevelType w:val="multilevel"/>
    <w:tmpl w:val="990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C3993"/>
    <w:multiLevelType w:val="multilevel"/>
    <w:tmpl w:val="FD1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D7E60"/>
    <w:multiLevelType w:val="multilevel"/>
    <w:tmpl w:val="F9FE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81B34"/>
    <w:multiLevelType w:val="multilevel"/>
    <w:tmpl w:val="90B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E1C35"/>
    <w:multiLevelType w:val="multilevel"/>
    <w:tmpl w:val="8BA6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C2B43"/>
    <w:multiLevelType w:val="multilevel"/>
    <w:tmpl w:val="E4D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3"/>
    <w:rsid w:val="002070D4"/>
    <w:rsid w:val="00774EE4"/>
    <w:rsid w:val="008749A3"/>
    <w:rsid w:val="00B86847"/>
    <w:rsid w:val="00C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75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EE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9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8749A3"/>
  </w:style>
  <w:style w:type="character" w:styleId="a4">
    <w:name w:val="Strong"/>
    <w:basedOn w:val="a0"/>
    <w:uiPriority w:val="22"/>
    <w:qFormat/>
    <w:rsid w:val="008749A3"/>
    <w:rPr>
      <w:b/>
      <w:bCs/>
    </w:rPr>
  </w:style>
  <w:style w:type="character" w:styleId="a5">
    <w:name w:val="Emphasis"/>
    <w:basedOn w:val="a0"/>
    <w:uiPriority w:val="20"/>
    <w:qFormat/>
    <w:rsid w:val="008749A3"/>
    <w:rPr>
      <w:i/>
      <w:iCs/>
    </w:rPr>
  </w:style>
  <w:style w:type="character" w:styleId="a6">
    <w:name w:val="Hyperlink"/>
    <w:basedOn w:val="a0"/>
    <w:uiPriority w:val="99"/>
    <w:unhideWhenUsed/>
    <w:rsid w:val="008749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4EE4"/>
    <w:rPr>
      <w:rFonts w:ascii="Times" w:hAnsi="Times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74EE4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4"/>
    <w:rPr>
      <w:rFonts w:ascii="Lucida Grande CY" w:hAnsi="Lucida Grande CY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4E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EE4"/>
  </w:style>
  <w:style w:type="paragraph" w:styleId="ab">
    <w:name w:val="footer"/>
    <w:basedOn w:val="a"/>
    <w:link w:val="ac"/>
    <w:uiPriority w:val="99"/>
    <w:unhideWhenUsed/>
    <w:rsid w:val="00774E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EE4"/>
  </w:style>
  <w:style w:type="table" w:styleId="ad">
    <w:name w:val="Table Grid"/>
    <w:basedOn w:val="a1"/>
    <w:uiPriority w:val="59"/>
    <w:rsid w:val="00774E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EE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9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8749A3"/>
  </w:style>
  <w:style w:type="character" w:styleId="a4">
    <w:name w:val="Strong"/>
    <w:basedOn w:val="a0"/>
    <w:uiPriority w:val="22"/>
    <w:qFormat/>
    <w:rsid w:val="008749A3"/>
    <w:rPr>
      <w:b/>
      <w:bCs/>
    </w:rPr>
  </w:style>
  <w:style w:type="character" w:styleId="a5">
    <w:name w:val="Emphasis"/>
    <w:basedOn w:val="a0"/>
    <w:uiPriority w:val="20"/>
    <w:qFormat/>
    <w:rsid w:val="008749A3"/>
    <w:rPr>
      <w:i/>
      <w:iCs/>
    </w:rPr>
  </w:style>
  <w:style w:type="character" w:styleId="a6">
    <w:name w:val="Hyperlink"/>
    <w:basedOn w:val="a0"/>
    <w:uiPriority w:val="99"/>
    <w:unhideWhenUsed/>
    <w:rsid w:val="008749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4EE4"/>
    <w:rPr>
      <w:rFonts w:ascii="Times" w:hAnsi="Times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74EE4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4"/>
    <w:rPr>
      <w:rFonts w:ascii="Lucida Grande CY" w:hAnsi="Lucida Grande CY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4E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EE4"/>
  </w:style>
  <w:style w:type="paragraph" w:styleId="ab">
    <w:name w:val="footer"/>
    <w:basedOn w:val="a"/>
    <w:link w:val="ac"/>
    <w:uiPriority w:val="99"/>
    <w:unhideWhenUsed/>
    <w:rsid w:val="00774E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EE4"/>
  </w:style>
  <w:style w:type="table" w:styleId="ad">
    <w:name w:val="Table Grid"/>
    <w:basedOn w:val="a1"/>
    <w:uiPriority w:val="59"/>
    <w:rsid w:val="00774E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uscable.ru/" TargetMode="External"/><Relationship Id="rId12" Type="http://schemas.openxmlformats.org/officeDocument/2006/relationships/hyperlink" Target="http://www.ruscable.ru/news/2015/09/02/Prezentatsionnyj_deny_MOESK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ruscable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9F2A3-822F-C047-968D-24C29F61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1557</Words>
  <Characters>8881</Characters>
  <Application>Microsoft Macintosh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2015-09-02T06:56:00Z</dcterms:created>
  <dcterms:modified xsi:type="dcterms:W3CDTF">2015-09-02T07:42:00Z</dcterms:modified>
</cp:coreProperties>
</file>