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8A" w:rsidRDefault="00E83B8A" w:rsidP="00E83B8A">
      <w:pPr>
        <w:pStyle w:val="ConsNormal"/>
        <w:ind w:right="282" w:firstLine="0"/>
        <w:rPr>
          <w:sz w:val="23"/>
          <w:szCs w:val="23"/>
        </w:rPr>
      </w:pPr>
      <w:r>
        <w:rPr>
          <w:i/>
          <w:u w:val="single"/>
        </w:rPr>
        <w:t xml:space="preserve">Итоговый </w:t>
      </w:r>
      <w:r w:rsidRPr="00017782">
        <w:t>ФИНАНСОВЫЙ ОТЧЕТ</w:t>
      </w:r>
    </w:p>
    <w:p w:rsidR="00E83B8A" w:rsidRPr="00017782" w:rsidRDefault="00E83B8A" w:rsidP="00E83B8A">
      <w:pPr>
        <w:tabs>
          <w:tab w:val="left" w:pos="0"/>
        </w:tabs>
        <w:ind w:left="567" w:right="425"/>
        <w:jc w:val="both"/>
        <w:rPr>
          <w:sz w:val="28"/>
          <w:szCs w:val="28"/>
          <w:u w:val="single"/>
        </w:rPr>
      </w:pPr>
      <w:r w:rsidRPr="00017782">
        <w:rPr>
          <w:b/>
          <w:sz w:val="28"/>
          <w:szCs w:val="28"/>
        </w:rPr>
        <w:t xml:space="preserve">о поступлении и расходовании средств избирательного фонда кандидата по выборам </w:t>
      </w:r>
      <w:r w:rsidRPr="00017782">
        <w:rPr>
          <w:sz w:val="28"/>
          <w:szCs w:val="28"/>
          <w:u w:val="single"/>
        </w:rPr>
        <w:t xml:space="preserve">депутатов Совета депутатов </w:t>
      </w:r>
      <w:r>
        <w:rPr>
          <w:sz w:val="28"/>
          <w:szCs w:val="28"/>
          <w:u w:val="single"/>
        </w:rPr>
        <w:t>города Лыткарино</w:t>
      </w:r>
      <w:r w:rsidRPr="00017782">
        <w:rPr>
          <w:sz w:val="28"/>
          <w:szCs w:val="28"/>
          <w:u w:val="single"/>
        </w:rPr>
        <w:t xml:space="preserve"> Московской области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83B8A" w:rsidRPr="00017782" w:rsidRDefault="00E83B8A" w:rsidP="00E83B8A">
      <w:pPr>
        <w:tabs>
          <w:tab w:val="left" w:pos="0"/>
        </w:tabs>
        <w:ind w:left="567" w:right="425"/>
        <w:jc w:val="both"/>
        <w:rPr>
          <w:szCs w:val="28"/>
        </w:rPr>
      </w:pPr>
      <w:r w:rsidRPr="00017782">
        <w:rPr>
          <w:szCs w:val="28"/>
        </w:rPr>
        <w:t>(название выборов)</w:t>
      </w:r>
    </w:p>
    <w:p w:rsidR="00E83B8A" w:rsidRPr="00017782" w:rsidRDefault="00E83B8A" w:rsidP="00E83B8A">
      <w:pPr>
        <w:tabs>
          <w:tab w:val="left" w:pos="0"/>
        </w:tabs>
        <w:ind w:left="567" w:right="425"/>
        <w:jc w:val="center"/>
        <w:rPr>
          <w:sz w:val="24"/>
          <w:szCs w:val="24"/>
          <w:u w:val="single"/>
        </w:rPr>
      </w:pPr>
      <w:r w:rsidRPr="00017782">
        <w:rPr>
          <w:i/>
          <w:sz w:val="28"/>
          <w:szCs w:val="28"/>
          <w:u w:val="single"/>
        </w:rPr>
        <w:t>Кандидат</w:t>
      </w:r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Брыксин</w:t>
      </w:r>
      <w:proofErr w:type="spellEnd"/>
      <w:r>
        <w:rPr>
          <w:sz w:val="28"/>
          <w:szCs w:val="28"/>
          <w:u w:val="single"/>
        </w:rPr>
        <w:t xml:space="preserve"> Валерий Андреевич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017782">
        <w:rPr>
          <w:sz w:val="28"/>
          <w:szCs w:val="28"/>
          <w:u w:val="single"/>
        </w:rPr>
        <w:tab/>
      </w:r>
    </w:p>
    <w:p w:rsidR="00E83B8A" w:rsidRPr="00017782" w:rsidRDefault="00E83B8A" w:rsidP="00E83B8A">
      <w:pPr>
        <w:tabs>
          <w:tab w:val="left" w:pos="9498"/>
        </w:tabs>
        <w:ind w:left="567" w:right="425"/>
        <w:jc w:val="center"/>
        <w:rPr>
          <w:szCs w:val="28"/>
        </w:rPr>
      </w:pPr>
      <w:r w:rsidRPr="00017782">
        <w:rPr>
          <w:szCs w:val="28"/>
        </w:rPr>
        <w:t>(фамилия, имя, отчество кандидата)</w:t>
      </w:r>
    </w:p>
    <w:p w:rsidR="00E83B8A" w:rsidRPr="00017782" w:rsidRDefault="00E83B8A" w:rsidP="00E83B8A">
      <w:pPr>
        <w:tabs>
          <w:tab w:val="left" w:pos="0"/>
        </w:tabs>
        <w:ind w:left="567" w:right="425"/>
        <w:jc w:val="center"/>
        <w:rPr>
          <w:sz w:val="28"/>
          <w:szCs w:val="28"/>
          <w:u w:val="single"/>
        </w:rPr>
      </w:pPr>
      <w:r w:rsidRPr="00017782">
        <w:rPr>
          <w:sz w:val="28"/>
          <w:szCs w:val="28"/>
          <w:u w:val="single"/>
        </w:rPr>
        <w:t xml:space="preserve">Многомандатный избирательный округ №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83B8A" w:rsidRPr="00017782" w:rsidRDefault="00E83B8A" w:rsidP="00E83B8A">
      <w:pPr>
        <w:tabs>
          <w:tab w:val="left" w:pos="9498"/>
        </w:tabs>
        <w:ind w:left="567" w:right="425"/>
        <w:jc w:val="center"/>
        <w:rPr>
          <w:szCs w:val="28"/>
        </w:rPr>
      </w:pPr>
      <w:r w:rsidRPr="00017782">
        <w:rPr>
          <w:szCs w:val="28"/>
        </w:rPr>
        <w:t>(наименование и номер многомандатного избирательного округа)</w:t>
      </w:r>
    </w:p>
    <w:p w:rsidR="00E83B8A" w:rsidRPr="00017782" w:rsidRDefault="00E83B8A" w:rsidP="00E83B8A">
      <w:pPr>
        <w:pBdr>
          <w:bottom w:val="single" w:sz="12" w:space="1" w:color="auto"/>
        </w:pBdr>
        <w:tabs>
          <w:tab w:val="left" w:pos="9720"/>
        </w:tabs>
        <w:ind w:left="426" w:right="203"/>
        <w:rPr>
          <w:sz w:val="24"/>
          <w:szCs w:val="24"/>
        </w:rPr>
      </w:pPr>
      <w:r>
        <w:rPr>
          <w:sz w:val="23"/>
          <w:szCs w:val="23"/>
        </w:rPr>
        <w:t xml:space="preserve">Среднерусский </w:t>
      </w:r>
      <w:proofErr w:type="spellStart"/>
      <w:r>
        <w:rPr>
          <w:sz w:val="23"/>
          <w:szCs w:val="23"/>
        </w:rPr>
        <w:t>банк</w:t>
      </w:r>
      <w:r w:rsidRPr="00017782">
        <w:t>ОАО</w:t>
      </w:r>
      <w:proofErr w:type="spellEnd"/>
      <w:r w:rsidRPr="00017782">
        <w:rPr>
          <w:sz w:val="23"/>
          <w:szCs w:val="23"/>
        </w:rPr>
        <w:t xml:space="preserve"> «Сбербанка России», Дополнительный офис № 9040/012</w:t>
      </w:r>
      <w:r>
        <w:rPr>
          <w:sz w:val="23"/>
          <w:szCs w:val="23"/>
        </w:rPr>
        <w:t xml:space="preserve">15 </w:t>
      </w:r>
      <w:r w:rsidRPr="00017782">
        <w:t xml:space="preserve">(г. </w:t>
      </w:r>
      <w:r>
        <w:t xml:space="preserve">Лыткарино </w:t>
      </w:r>
      <w:r w:rsidRPr="00413C74">
        <w:rPr>
          <w:bCs/>
          <w:sz w:val="22"/>
          <w:szCs w:val="22"/>
        </w:rPr>
        <w:t>ул. Спортивная д.1</w:t>
      </w:r>
      <w:r w:rsidRPr="00017782">
        <w:t>)</w:t>
      </w:r>
      <w:r w:rsidRPr="00017782">
        <w:rPr>
          <w:sz w:val="23"/>
          <w:szCs w:val="23"/>
        </w:rPr>
        <w:t xml:space="preserve"> номер </w:t>
      </w:r>
      <w:proofErr w:type="gramStart"/>
      <w:r w:rsidRPr="00017782">
        <w:rPr>
          <w:sz w:val="23"/>
          <w:szCs w:val="23"/>
        </w:rPr>
        <w:t xml:space="preserve">счета:  </w:t>
      </w:r>
      <w:r w:rsidRPr="004C1536">
        <w:rPr>
          <w:b/>
          <w:bCs/>
          <w:sz w:val="22"/>
          <w:szCs w:val="22"/>
        </w:rPr>
        <w:t>40810</w:t>
      </w:r>
      <w:proofErr w:type="gramEnd"/>
      <w:r w:rsidRPr="004C1536">
        <w:rPr>
          <w:b/>
          <w:bCs/>
          <w:sz w:val="22"/>
          <w:szCs w:val="22"/>
        </w:rPr>
        <w:t xml:space="preserve"> 810 </w:t>
      </w:r>
      <w:r>
        <w:rPr>
          <w:b/>
          <w:bCs/>
          <w:sz w:val="22"/>
          <w:szCs w:val="22"/>
        </w:rPr>
        <w:t>6</w:t>
      </w:r>
      <w:r w:rsidRPr="004C1536">
        <w:rPr>
          <w:b/>
          <w:bCs/>
          <w:sz w:val="22"/>
          <w:szCs w:val="22"/>
        </w:rPr>
        <w:t xml:space="preserve"> 4000 001</w:t>
      </w:r>
      <w:r>
        <w:rPr>
          <w:b/>
          <w:bCs/>
          <w:sz w:val="22"/>
          <w:szCs w:val="22"/>
        </w:rPr>
        <w:t>4329</w:t>
      </w:r>
    </w:p>
    <w:p w:rsidR="00E83B8A" w:rsidRPr="00017782" w:rsidRDefault="00E83B8A" w:rsidP="00E83B8A">
      <w:pPr>
        <w:tabs>
          <w:tab w:val="left" w:pos="9498"/>
        </w:tabs>
        <w:ind w:left="-426" w:right="425"/>
        <w:jc w:val="center"/>
      </w:pPr>
      <w:r w:rsidRPr="00017782">
        <w:t>(</w:t>
      </w:r>
      <w:proofErr w:type="gramStart"/>
      <w:r w:rsidRPr="00017782">
        <w:t>реквизиты  специального</w:t>
      </w:r>
      <w:proofErr w:type="gramEnd"/>
      <w:r w:rsidRPr="00017782">
        <w:t xml:space="preserve"> избирательного счета)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103"/>
        <w:gridCol w:w="993"/>
        <w:gridCol w:w="1417"/>
        <w:gridCol w:w="1701"/>
      </w:tblGrid>
      <w:tr w:rsidR="00E83B8A" w:rsidRPr="00017782" w:rsidTr="001C6EA5">
        <w:trPr>
          <w:trHeight w:val="619"/>
          <w:tblHeader/>
        </w:trPr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№</w:t>
            </w:r>
          </w:p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п/п</w:t>
            </w:r>
          </w:p>
        </w:tc>
        <w:tc>
          <w:tcPr>
            <w:tcW w:w="5103" w:type="dxa"/>
            <w:vAlign w:val="center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Шифр</w:t>
            </w:r>
          </w:p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строки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Сумма</w:t>
            </w:r>
          </w:p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         Примечание</w:t>
            </w:r>
          </w:p>
        </w:tc>
      </w:tr>
      <w:tr w:rsidR="00E83B8A" w:rsidRPr="00017782" w:rsidTr="001C6EA5">
        <w:trPr>
          <w:tblHeader/>
        </w:trPr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5 </w:t>
            </w: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keepNext/>
              <w:spacing w:before="24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17782">
              <w:rPr>
                <w:rFonts w:ascii="Arial" w:hAnsi="Arial" w:cs="Arial"/>
                <w:sz w:val="19"/>
                <w:szCs w:val="19"/>
              </w:rPr>
              <w:t>I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E83B8A" w:rsidRPr="00017782" w:rsidRDefault="00E83B8A" w:rsidP="001C6EA5">
            <w:pPr>
              <w:jc w:val="both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017782">
              <w:rPr>
                <w:b/>
                <w:bCs/>
                <w:sz w:val="23"/>
                <w:szCs w:val="23"/>
              </w:rPr>
              <w:t>всего:  *</w:t>
            </w:r>
            <w:proofErr w:type="gramEnd"/>
            <w:r w:rsidRPr="00017782">
              <w:rPr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16000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в том числе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1.1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20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16000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из них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1.1.1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30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16000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1.1.2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Средства, выделенные кандидату избирательным </w:t>
            </w:r>
            <w:proofErr w:type="gramStart"/>
            <w:r w:rsidRPr="00017782">
              <w:rPr>
                <w:sz w:val="23"/>
                <w:szCs w:val="23"/>
              </w:rPr>
              <w:t>объединением,  выдвинувшего</w:t>
            </w:r>
            <w:proofErr w:type="gramEnd"/>
            <w:r w:rsidRPr="00017782">
              <w:rPr>
                <w:sz w:val="23"/>
                <w:szCs w:val="23"/>
              </w:rPr>
              <w:t xml:space="preserve"> кандидата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40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widowControl/>
              <w:spacing w:before="240" w:after="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1.1.3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Добровольные </w:t>
            </w:r>
            <w:proofErr w:type="gramStart"/>
            <w:r w:rsidRPr="00017782">
              <w:rPr>
                <w:sz w:val="23"/>
                <w:szCs w:val="23"/>
              </w:rPr>
              <w:t>пожертвования  гражданина</w:t>
            </w:r>
            <w:proofErr w:type="gramEnd"/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50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1.1.4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60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rPr>
          <w:trHeight w:val="1145"/>
        </w:trPr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1.2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</w:t>
            </w:r>
            <w:r>
              <w:rPr>
                <w:sz w:val="23"/>
                <w:szCs w:val="23"/>
              </w:rPr>
              <w:t>9</w:t>
            </w:r>
            <w:r w:rsidRPr="00017782">
              <w:rPr>
                <w:sz w:val="23"/>
                <w:szCs w:val="23"/>
              </w:rPr>
              <w:t xml:space="preserve"> Закона Московской области “О муниципальных выборах в Московской области”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70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017782"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из них: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1.2.1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proofErr w:type="gramStart"/>
            <w:r w:rsidRPr="00017782">
              <w:rPr>
                <w:sz w:val="23"/>
                <w:szCs w:val="23"/>
              </w:rPr>
              <w:t>Собственные  средства</w:t>
            </w:r>
            <w:proofErr w:type="gramEnd"/>
            <w:r w:rsidRPr="00017782">
              <w:rPr>
                <w:sz w:val="23"/>
                <w:szCs w:val="23"/>
              </w:rPr>
              <w:t xml:space="preserve"> кандидата (избирательного объединения) 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pageBreakBefore/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80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rPr>
          <w:trHeight w:val="649"/>
        </w:trPr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1.2.2</w:t>
            </w:r>
          </w:p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E83B8A" w:rsidRPr="00017782" w:rsidRDefault="00E83B8A" w:rsidP="001C6EA5">
            <w:pPr>
              <w:pageBreakBefore/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90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rPr>
          <w:trHeight w:val="139"/>
        </w:trPr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1.2.3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1.2.4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proofErr w:type="gramStart"/>
            <w:r w:rsidRPr="00017782">
              <w:rPr>
                <w:sz w:val="23"/>
                <w:szCs w:val="23"/>
              </w:rPr>
              <w:t>Средства  юридического</w:t>
            </w:r>
            <w:proofErr w:type="gramEnd"/>
            <w:r w:rsidRPr="00017782">
              <w:rPr>
                <w:sz w:val="23"/>
                <w:szCs w:val="23"/>
              </w:rPr>
              <w:t xml:space="preserve"> лица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110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017782">
              <w:rPr>
                <w:b/>
                <w:bCs/>
                <w:sz w:val="23"/>
                <w:szCs w:val="23"/>
                <w:lang w:val="en-US"/>
              </w:rPr>
              <w:t>2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</w:t>
            </w:r>
            <w:proofErr w:type="gramStart"/>
            <w:r w:rsidRPr="00017782">
              <w:rPr>
                <w:b/>
                <w:bCs/>
                <w:sz w:val="23"/>
                <w:szCs w:val="23"/>
              </w:rPr>
              <w:t xml:space="preserve">всего:  </w:t>
            </w:r>
            <w:proofErr w:type="gramEnd"/>
          </w:p>
        </w:tc>
        <w:tc>
          <w:tcPr>
            <w:tcW w:w="993" w:type="dxa"/>
          </w:tcPr>
          <w:p w:rsidR="00E83B8A" w:rsidRPr="00017782" w:rsidRDefault="00E83B8A" w:rsidP="001C6EA5">
            <w:pPr>
              <w:widowControl/>
              <w:jc w:val="center"/>
              <w:rPr>
                <w:sz w:val="19"/>
                <w:szCs w:val="19"/>
              </w:rPr>
            </w:pPr>
            <w:r w:rsidRPr="00017782">
              <w:rPr>
                <w:sz w:val="23"/>
                <w:szCs w:val="23"/>
              </w:rPr>
              <w:t>120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в том числе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2</w:t>
            </w:r>
            <w:r w:rsidRPr="00017782">
              <w:rPr>
                <w:sz w:val="23"/>
                <w:szCs w:val="23"/>
              </w:rPr>
              <w:t>.1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130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2</w:t>
            </w:r>
            <w:r w:rsidRPr="00017782">
              <w:rPr>
                <w:sz w:val="23"/>
                <w:szCs w:val="23"/>
              </w:rPr>
              <w:t>.2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140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Из них: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2</w:t>
            </w:r>
            <w:r w:rsidRPr="00017782">
              <w:rPr>
                <w:sz w:val="23"/>
                <w:szCs w:val="23"/>
              </w:rPr>
              <w:t>.2.1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  <w:vertAlign w:val="superscript"/>
              </w:rPr>
            </w:pPr>
            <w:r w:rsidRPr="00017782">
              <w:rPr>
                <w:sz w:val="23"/>
                <w:szCs w:val="23"/>
              </w:rPr>
              <w:t>150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2</w:t>
            </w:r>
            <w:r w:rsidRPr="00017782">
              <w:rPr>
                <w:sz w:val="23"/>
                <w:szCs w:val="23"/>
              </w:rPr>
              <w:t>.2.2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</w:t>
            </w:r>
            <w:r w:rsidRPr="00017782">
              <w:rPr>
                <w:sz w:val="23"/>
                <w:szCs w:val="23"/>
              </w:rPr>
              <w:lastRenderedPageBreak/>
              <w:t xml:space="preserve">обязательные сведения в платежном документе 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  <w:vertAlign w:val="superscript"/>
              </w:rPr>
            </w:pPr>
            <w:r w:rsidRPr="00017782">
              <w:rPr>
                <w:sz w:val="23"/>
                <w:szCs w:val="23"/>
              </w:rPr>
              <w:lastRenderedPageBreak/>
              <w:t>160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lastRenderedPageBreak/>
              <w:t>2</w:t>
            </w:r>
            <w:r w:rsidRPr="00017782">
              <w:rPr>
                <w:sz w:val="23"/>
                <w:szCs w:val="23"/>
              </w:rPr>
              <w:t>.2.3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  <w:vertAlign w:val="superscript"/>
              </w:rPr>
            </w:pPr>
            <w:r w:rsidRPr="00017782">
              <w:rPr>
                <w:sz w:val="23"/>
                <w:szCs w:val="23"/>
              </w:rPr>
              <w:t>170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2</w:t>
            </w:r>
            <w:r w:rsidRPr="00017782">
              <w:rPr>
                <w:sz w:val="23"/>
                <w:szCs w:val="23"/>
              </w:rPr>
              <w:t>.3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  <w:vertAlign w:val="superscript"/>
              </w:rPr>
            </w:pPr>
            <w:r w:rsidRPr="00017782">
              <w:rPr>
                <w:sz w:val="23"/>
                <w:szCs w:val="23"/>
              </w:rPr>
              <w:t>180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017782">
              <w:rPr>
                <w:b/>
                <w:bCs/>
                <w:sz w:val="23"/>
                <w:szCs w:val="23"/>
                <w:lang w:val="en-US"/>
              </w:rPr>
              <w:t>3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keepNext/>
              <w:widowControl/>
              <w:jc w:val="both"/>
              <w:outlineLvl w:val="8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1600</w:t>
            </w:r>
            <w:r w:rsidR="00A667F9">
              <w:rPr>
                <w:b/>
                <w:bCs/>
                <w:sz w:val="23"/>
                <w:szCs w:val="23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rPr>
          <w:trHeight w:val="286"/>
        </w:trPr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в том числе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.1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  <w:vertAlign w:val="superscript"/>
              </w:rPr>
            </w:pPr>
            <w:r w:rsidRPr="00017782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.1.1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  <w:vertAlign w:val="superscript"/>
              </w:rPr>
            </w:pPr>
            <w:r w:rsidRPr="00017782">
              <w:rPr>
                <w:sz w:val="23"/>
                <w:szCs w:val="23"/>
              </w:rPr>
              <w:t>210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.2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  <w:vertAlign w:val="superscript"/>
              </w:rPr>
            </w:pPr>
            <w:r w:rsidRPr="00017782">
              <w:rPr>
                <w:sz w:val="23"/>
                <w:szCs w:val="23"/>
              </w:rPr>
              <w:t>220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rPr>
          <w:trHeight w:val="615"/>
        </w:trPr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.3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230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1500</w:t>
            </w: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  <w:lang w:val="en-US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</w:t>
            </w:r>
            <w:r w:rsidRPr="00017782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На выпуск и распространение </w:t>
            </w:r>
            <w:proofErr w:type="gramStart"/>
            <w:r w:rsidRPr="00017782">
              <w:rPr>
                <w:sz w:val="23"/>
                <w:szCs w:val="23"/>
              </w:rPr>
              <w:t>печатных  материалов</w:t>
            </w:r>
            <w:proofErr w:type="gramEnd"/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240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  <w:lang w:val="en-US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</w:t>
            </w:r>
            <w:r w:rsidRPr="00017782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250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  <w:lang w:val="en-US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</w:t>
            </w:r>
            <w:r w:rsidRPr="00017782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260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  <w:lang w:val="en-US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</w:t>
            </w:r>
            <w:r w:rsidRPr="00017782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270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  <w:lang w:val="en-US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</w:t>
            </w:r>
            <w:r w:rsidRPr="00017782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280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017782">
              <w:rPr>
                <w:b/>
                <w:bCs/>
                <w:sz w:val="23"/>
                <w:szCs w:val="23"/>
                <w:lang w:val="en-US"/>
              </w:rPr>
              <w:t>4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17782">
              <w:rPr>
                <w:rFonts w:ascii="Arial" w:hAnsi="Arial" w:cs="Arial"/>
                <w:sz w:val="23"/>
                <w:szCs w:val="23"/>
              </w:rPr>
              <w:t>290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В том числе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4</w:t>
            </w:r>
            <w:r w:rsidRPr="00017782">
              <w:rPr>
                <w:sz w:val="23"/>
                <w:szCs w:val="23"/>
              </w:rPr>
              <w:t>.1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300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4</w:t>
            </w:r>
            <w:r w:rsidRPr="00017782">
              <w:rPr>
                <w:sz w:val="23"/>
                <w:szCs w:val="23"/>
              </w:rPr>
              <w:t>.2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Денежных средств, пропорционально </w:t>
            </w:r>
            <w:proofErr w:type="gramStart"/>
            <w:r w:rsidRPr="00017782">
              <w:rPr>
                <w:sz w:val="23"/>
                <w:szCs w:val="23"/>
              </w:rPr>
              <w:t>перечисленных  в</w:t>
            </w:r>
            <w:proofErr w:type="gramEnd"/>
            <w:r w:rsidRPr="00017782">
              <w:rPr>
                <w:sz w:val="23"/>
                <w:szCs w:val="23"/>
              </w:rPr>
              <w:t xml:space="preserve"> избирательный фонд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310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  <w:tr w:rsidR="00E83B8A" w:rsidRPr="00017782" w:rsidTr="001C6EA5">
        <w:tc>
          <w:tcPr>
            <w:tcW w:w="708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017782">
              <w:rPr>
                <w:b/>
                <w:bCs/>
                <w:sz w:val="23"/>
                <w:szCs w:val="23"/>
                <w:lang w:val="en-US"/>
              </w:rPr>
              <w:t>5</w:t>
            </w:r>
          </w:p>
        </w:tc>
        <w:tc>
          <w:tcPr>
            <w:tcW w:w="5103" w:type="dxa"/>
          </w:tcPr>
          <w:p w:rsidR="00E83B8A" w:rsidRPr="00017782" w:rsidRDefault="00E83B8A" w:rsidP="001C6EA5">
            <w:pPr>
              <w:jc w:val="both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E83B8A" w:rsidRPr="00017782" w:rsidRDefault="00E83B8A" w:rsidP="001C6EA5">
            <w:pPr>
              <w:jc w:val="both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3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7" w:type="dxa"/>
          </w:tcPr>
          <w:p w:rsidR="00E83B8A" w:rsidRPr="00017782" w:rsidRDefault="00E83B8A" w:rsidP="001C6EA5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017782"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701" w:type="dxa"/>
          </w:tcPr>
          <w:p w:rsidR="00E83B8A" w:rsidRPr="00017782" w:rsidRDefault="00E83B8A" w:rsidP="001C6EA5">
            <w:pPr>
              <w:jc w:val="both"/>
              <w:rPr>
                <w:sz w:val="23"/>
                <w:szCs w:val="23"/>
              </w:rPr>
            </w:pPr>
          </w:p>
        </w:tc>
      </w:tr>
    </w:tbl>
    <w:p w:rsidR="00E83B8A" w:rsidRPr="00017782" w:rsidRDefault="00E83B8A" w:rsidP="00E83B8A">
      <w:pPr>
        <w:ind w:firstLine="851"/>
        <w:jc w:val="both"/>
        <w:rPr>
          <w:sz w:val="18"/>
          <w:szCs w:val="19"/>
        </w:rPr>
      </w:pPr>
    </w:p>
    <w:p w:rsidR="00E83B8A" w:rsidRPr="00017782" w:rsidRDefault="00E83B8A" w:rsidP="00E83B8A">
      <w:pPr>
        <w:ind w:left="540" w:right="425"/>
        <w:jc w:val="both"/>
        <w:rPr>
          <w:sz w:val="28"/>
          <w:szCs w:val="23"/>
        </w:rPr>
      </w:pPr>
      <w:r w:rsidRPr="00017782">
        <w:rPr>
          <w:sz w:val="28"/>
          <w:szCs w:val="23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E83B8A" w:rsidRPr="00017782" w:rsidRDefault="00E83B8A" w:rsidP="00E83B8A">
      <w:pPr>
        <w:ind w:left="540"/>
        <w:jc w:val="both"/>
        <w:rPr>
          <w:sz w:val="28"/>
          <w:szCs w:val="23"/>
        </w:rPr>
      </w:pPr>
    </w:p>
    <w:p w:rsidR="00E83B8A" w:rsidRPr="00017782" w:rsidRDefault="00E83B8A" w:rsidP="00E83B8A">
      <w:pPr>
        <w:ind w:left="540"/>
        <w:jc w:val="both"/>
        <w:rPr>
          <w:b/>
          <w:bCs/>
          <w:sz w:val="28"/>
          <w:szCs w:val="23"/>
        </w:rPr>
      </w:pPr>
    </w:p>
    <w:p w:rsidR="00E83B8A" w:rsidRPr="00017782" w:rsidRDefault="00E83B8A" w:rsidP="00E83B8A">
      <w:pPr>
        <w:ind w:left="540"/>
        <w:jc w:val="both"/>
        <w:rPr>
          <w:b/>
          <w:bCs/>
          <w:sz w:val="28"/>
          <w:szCs w:val="23"/>
        </w:rPr>
      </w:pPr>
    </w:p>
    <w:p w:rsidR="00E83B8A" w:rsidRPr="00017782" w:rsidRDefault="00E83B8A" w:rsidP="00E83B8A">
      <w:pPr>
        <w:ind w:left="540"/>
        <w:jc w:val="both"/>
        <w:rPr>
          <w:bCs/>
          <w:sz w:val="28"/>
          <w:szCs w:val="23"/>
        </w:rPr>
      </w:pPr>
      <w:r w:rsidRPr="00017782">
        <w:rPr>
          <w:bCs/>
          <w:sz w:val="28"/>
          <w:szCs w:val="23"/>
        </w:rPr>
        <w:t xml:space="preserve">Кандидат   __________________________                 </w:t>
      </w:r>
      <w:r>
        <w:rPr>
          <w:bCs/>
          <w:sz w:val="28"/>
          <w:szCs w:val="23"/>
          <w:u w:val="single"/>
        </w:rPr>
        <w:t>В.А</w:t>
      </w:r>
      <w:r w:rsidRPr="00017782">
        <w:rPr>
          <w:bCs/>
          <w:sz w:val="28"/>
          <w:szCs w:val="23"/>
          <w:u w:val="single"/>
        </w:rPr>
        <w:t xml:space="preserve">. </w:t>
      </w:r>
      <w:proofErr w:type="spellStart"/>
      <w:r>
        <w:rPr>
          <w:bCs/>
          <w:sz w:val="28"/>
          <w:szCs w:val="23"/>
          <w:u w:val="single"/>
        </w:rPr>
        <w:t>Брыксин</w:t>
      </w:r>
      <w:proofErr w:type="spellEnd"/>
      <w:r w:rsidRPr="00017782">
        <w:rPr>
          <w:bCs/>
          <w:sz w:val="28"/>
          <w:szCs w:val="23"/>
          <w:u w:val="single"/>
        </w:rPr>
        <w:tab/>
      </w:r>
      <w:r w:rsidRPr="00017782">
        <w:rPr>
          <w:bCs/>
          <w:sz w:val="28"/>
          <w:szCs w:val="23"/>
          <w:u w:val="single"/>
        </w:rPr>
        <w:tab/>
      </w:r>
    </w:p>
    <w:p w:rsidR="00E83B8A" w:rsidRPr="00017782" w:rsidRDefault="00E83B8A" w:rsidP="00E83B8A">
      <w:pPr>
        <w:ind w:left="540"/>
        <w:jc w:val="both"/>
        <w:rPr>
          <w:bCs/>
          <w:sz w:val="28"/>
          <w:szCs w:val="23"/>
        </w:rPr>
      </w:pPr>
      <w:r w:rsidRPr="00017782">
        <w:rPr>
          <w:bCs/>
        </w:rPr>
        <w:t xml:space="preserve">(подпись, </w:t>
      </w:r>
      <w:proofErr w:type="gramStart"/>
      <w:r w:rsidRPr="00017782">
        <w:rPr>
          <w:bCs/>
        </w:rPr>
        <w:t xml:space="preserve">дата)   </w:t>
      </w:r>
      <w:proofErr w:type="gramEnd"/>
      <w:r w:rsidRPr="00017782">
        <w:rPr>
          <w:bCs/>
        </w:rPr>
        <w:t xml:space="preserve">                                    (инициалы, фамилия)</w:t>
      </w:r>
    </w:p>
    <w:p w:rsidR="00E83B8A" w:rsidRPr="00017782" w:rsidRDefault="00E83B8A" w:rsidP="00E83B8A">
      <w:pPr>
        <w:ind w:left="-567"/>
        <w:jc w:val="both"/>
        <w:rPr>
          <w:sz w:val="28"/>
          <w:szCs w:val="23"/>
        </w:rPr>
      </w:pPr>
    </w:p>
    <w:p w:rsidR="00E83B8A" w:rsidRDefault="00E83B8A" w:rsidP="00E83B8A">
      <w:pPr>
        <w:pStyle w:val="2"/>
        <w:tabs>
          <w:tab w:val="clear" w:pos="4893"/>
          <w:tab w:val="clear" w:pos="9678"/>
        </w:tabs>
        <w:jc w:val="both"/>
        <w:rPr>
          <w:sz w:val="27"/>
          <w:szCs w:val="27"/>
        </w:rPr>
        <w:sectPr w:rsidR="00E83B8A" w:rsidSect="009234D9">
          <w:headerReference w:type="default" r:id="rId4"/>
          <w:footerReference w:type="default" r:id="rId5"/>
          <w:pgSz w:w="11907" w:h="16840" w:code="9"/>
          <w:pgMar w:top="510" w:right="567" w:bottom="360" w:left="851" w:header="709" w:footer="709" w:gutter="0"/>
          <w:cols w:space="709"/>
        </w:sectPr>
      </w:pPr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4A" w:rsidRDefault="00A667F9">
    <w:pPr>
      <w:pStyle w:val="a5"/>
      <w:framePr w:wrap="auto" w:vAnchor="text" w:hAnchor="margin" w:xAlign="right" w:y="1"/>
      <w:rPr>
        <w:rStyle w:val="a7"/>
        <w:sz w:val="19"/>
        <w:szCs w:val="19"/>
      </w:rPr>
    </w:pPr>
  </w:p>
  <w:p w:rsidR="00040C4A" w:rsidRDefault="00A667F9">
    <w:pPr>
      <w:pStyle w:val="a5"/>
      <w:ind w:right="360"/>
      <w:jc w:val="right"/>
      <w:rPr>
        <w:sz w:val="19"/>
        <w:szCs w:val="1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4A" w:rsidRDefault="00A667F9">
    <w:pPr>
      <w:pStyle w:val="a3"/>
      <w:jc w:val="center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8A"/>
    <w:rsid w:val="00A667F9"/>
    <w:rsid w:val="00E7585F"/>
    <w:rsid w:val="00E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BEE30-429D-418A-AD98-08F7F2B1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8A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3B8A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83B8A"/>
    <w:pPr>
      <w:widowControl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83B8A"/>
    <w:rPr>
      <w:rFonts w:cs="Times New Roman"/>
    </w:rPr>
  </w:style>
  <w:style w:type="paragraph" w:customStyle="1" w:styleId="2">
    <w:name w:val="заголовок 2"/>
    <w:basedOn w:val="a"/>
    <w:next w:val="a"/>
    <w:uiPriority w:val="99"/>
    <w:rsid w:val="00E83B8A"/>
    <w:pPr>
      <w:keepNext/>
      <w:tabs>
        <w:tab w:val="left" w:pos="4893"/>
        <w:tab w:val="left" w:pos="9678"/>
      </w:tabs>
      <w:jc w:val="right"/>
    </w:pPr>
    <w:rPr>
      <w:sz w:val="28"/>
      <w:szCs w:val="28"/>
    </w:rPr>
  </w:style>
  <w:style w:type="paragraph" w:customStyle="1" w:styleId="ConsNormal">
    <w:name w:val="ConsNormal"/>
    <w:rsid w:val="00E83B8A"/>
    <w:pPr>
      <w:autoSpaceDE w:val="0"/>
      <w:autoSpaceDN w:val="0"/>
      <w:spacing w:line="460" w:lineRule="exact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2015-10-05T13:07:00Z</dcterms:created>
  <dcterms:modified xsi:type="dcterms:W3CDTF">2015-10-05T13:08:00Z</dcterms:modified>
</cp:coreProperties>
</file>