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Стандарт </w:t>
      </w:r>
    </w:p>
    <w:p w:rsidR="00205036" w:rsidRDefault="00205036" w:rsidP="0020503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205036" w:rsidRDefault="00205036" w:rsidP="0020503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«Проведение экспертизы проекта решения Совета депутатов об исполнении местного бюджета»</w:t>
      </w: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5036" w:rsidRPr="009D75FE" w:rsidRDefault="00205036" w:rsidP="00205036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9D75F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05036" w:rsidRPr="009D75FE" w:rsidRDefault="00205036" w:rsidP="00205036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9D75FE">
        <w:rPr>
          <w:rFonts w:ascii="Times New Roman" w:hAnsi="Times New Roman" w:cs="Times New Roman"/>
          <w:bCs/>
          <w:sz w:val="28"/>
          <w:szCs w:val="28"/>
        </w:rPr>
        <w:t>Приказом КСП г. Лыткарино</w:t>
      </w:r>
    </w:p>
    <w:p w:rsidR="00205036" w:rsidRPr="009D75FE" w:rsidRDefault="00205036" w:rsidP="00205036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9D75F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75FE" w:rsidRPr="009D75FE">
        <w:rPr>
          <w:rFonts w:ascii="Times New Roman" w:hAnsi="Times New Roman" w:cs="Times New Roman"/>
          <w:bCs/>
          <w:sz w:val="28"/>
          <w:szCs w:val="28"/>
        </w:rPr>
        <w:t>05.07.2018</w:t>
      </w:r>
      <w:r w:rsidRPr="009D75F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D75FE" w:rsidRPr="009D75FE">
        <w:rPr>
          <w:rFonts w:ascii="Times New Roman" w:hAnsi="Times New Roman" w:cs="Times New Roman"/>
          <w:bCs/>
          <w:sz w:val="28"/>
          <w:szCs w:val="28"/>
        </w:rPr>
        <w:t>31</w:t>
      </w:r>
    </w:p>
    <w:p w:rsidR="00205036" w:rsidRDefault="00205036" w:rsidP="002050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036" w:rsidRDefault="00205036" w:rsidP="00205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036" w:rsidRDefault="00205036" w:rsidP="0020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036" w:rsidRDefault="00205036" w:rsidP="00205036">
      <w:pPr>
        <w:pStyle w:val="Default"/>
        <w:spacing w:before="240"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3F46FD" w:rsidRPr="003F46FD" w:rsidRDefault="003F46FD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r w:rsidRPr="003F46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F46FD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"1-1" \h \z \u </w:instrText>
      </w:r>
      <w:r w:rsidRPr="003F46F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518470813" w:history="1">
        <w:r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_Toc518470813 \h </w:instrText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Pr="003F46FD" w:rsidRDefault="00C410BE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470814" w:history="1">
        <w:r w:rsidR="003F46FD"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 Цели и задачи подготовки Заключения на проект решения Совета депутатов об исполнении бюджета за отчетный год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_Toc518470814 \h </w:instrTex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Pr="003F46FD" w:rsidRDefault="00C410BE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470815" w:history="1">
        <w:r w:rsidR="003F46FD"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 Общие требования к подготовке Заключения на проект решения Совета депутатов об исполнении местного бюджета за год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_Toc518470815 \h </w:instrTex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Pr="003F46FD" w:rsidRDefault="00C410BE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470816" w:history="1">
        <w:r w:rsidR="003F46FD"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 Этапы подготовки Заключения на проект решения Совета депутатов об исполнении местного бюджета за год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_Toc518470816 \h </w:instrTex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Pr="003F46FD" w:rsidRDefault="00C410BE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470817" w:history="1">
        <w:r w:rsidR="003F46FD"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 Формы и методы, используемые при подготовке Заключения на проект решения Совета депутатов об исполнении местного бюджета за год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_Toc518470817 \h </w:instrTex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Pr="003F46FD" w:rsidRDefault="00C410BE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8470818" w:history="1">
        <w:r w:rsidR="003F46FD" w:rsidRPr="003F46FD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 Структура Заключения на отчет Администрации об исполнении бюджета за отчетный год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_Toc518470818 \h </w:instrTex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331E9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3F46FD" w:rsidRPr="003F46F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46FD">
        <w:rPr>
          <w:rFonts w:ascii="Times New Roman" w:eastAsiaTheme="minorHAnsi" w:hAnsi="Times New Roman" w:cs="Times New Roman"/>
          <w:b w:val="0"/>
          <w:bCs w:val="0"/>
          <w:color w:val="auto"/>
        </w:rPr>
        <w:fldChar w:fldCharType="end"/>
      </w:r>
      <w:bookmarkStart w:id="1" w:name="_Toc518470813"/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205036">
      <w:pPr>
        <w:pStyle w:val="1"/>
        <w:spacing w:after="24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F46FD" w:rsidRDefault="003F46FD" w:rsidP="003F46FD"/>
    <w:p w:rsidR="003F46FD" w:rsidRDefault="003F46FD" w:rsidP="003F46FD"/>
    <w:p w:rsidR="003F46FD" w:rsidRDefault="003F46FD" w:rsidP="003F46FD"/>
    <w:p w:rsidR="003F46FD" w:rsidRPr="003F46FD" w:rsidRDefault="003F46FD" w:rsidP="003F46FD"/>
    <w:p w:rsidR="00205036" w:rsidRPr="00205036" w:rsidRDefault="00205036" w:rsidP="00205036">
      <w:pPr>
        <w:pStyle w:val="1"/>
        <w:spacing w:after="240"/>
        <w:jc w:val="center"/>
        <w:rPr>
          <w:color w:val="auto"/>
        </w:rPr>
      </w:pPr>
      <w:r w:rsidRPr="00205036">
        <w:rPr>
          <w:color w:val="auto"/>
        </w:rPr>
        <w:lastRenderedPageBreak/>
        <w:t>1. Общие положения</w:t>
      </w:r>
      <w:bookmarkEnd w:id="1"/>
    </w:p>
    <w:p w:rsidR="00205036" w:rsidRDefault="00205036" w:rsidP="008E64D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036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«Проведение экспертизы проекта решения Совета депутатов об исполнении местного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Лыткарино </w:t>
      </w:r>
      <w:r w:rsidRPr="00205036">
        <w:rPr>
          <w:rFonts w:ascii="Times New Roman" w:hAnsi="Times New Roman" w:cs="Times New Roman"/>
          <w:sz w:val="28"/>
          <w:szCs w:val="28"/>
        </w:rPr>
        <w:t xml:space="preserve">Московской области (далее –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E64DA">
        <w:rPr>
          <w:rFonts w:ascii="Times New Roman" w:hAnsi="Times New Roman" w:cs="Times New Roman"/>
          <w:sz w:val="28"/>
          <w:szCs w:val="28"/>
        </w:rPr>
        <w:t xml:space="preserve">с Положением об организации </w:t>
      </w:r>
      <w:r w:rsidR="008E64DA" w:rsidRPr="008E64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E64DA">
        <w:rPr>
          <w:rFonts w:ascii="Times New Roman" w:hAnsi="Times New Roman" w:cs="Times New Roman"/>
          <w:sz w:val="28"/>
          <w:szCs w:val="28"/>
        </w:rPr>
        <w:t xml:space="preserve"> </w:t>
      </w:r>
      <w:r w:rsidR="008E64DA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Лыткарино </w:t>
      </w:r>
      <w:r w:rsidR="008E64DA" w:rsidRPr="0020503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E64DA">
        <w:rPr>
          <w:rFonts w:ascii="Times New Roman" w:hAnsi="Times New Roman" w:cs="Times New Roman"/>
          <w:sz w:val="28"/>
          <w:szCs w:val="28"/>
        </w:rPr>
        <w:t>.</w:t>
      </w:r>
    </w:p>
    <w:p w:rsidR="008E64DA" w:rsidRPr="000C34F3" w:rsidRDefault="00205036" w:rsidP="008E6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 xml:space="preserve">1.2. Стандарт разработан с учетом: </w:t>
      </w:r>
    </w:p>
    <w:p w:rsidR="008E64DA" w:rsidRPr="000C34F3" w:rsidRDefault="00205036" w:rsidP="000C34F3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</w:t>
      </w:r>
      <w:r w:rsidR="008E64DA" w:rsidRPr="000C34F3">
        <w:rPr>
          <w:rFonts w:ascii="Times New Roman" w:hAnsi="Times New Roman" w:cs="Times New Roman"/>
          <w:sz w:val="28"/>
          <w:szCs w:val="28"/>
        </w:rPr>
        <w:t>-</w:t>
      </w:r>
      <w:r w:rsidRPr="000C34F3">
        <w:rPr>
          <w:rFonts w:ascii="Times New Roman" w:hAnsi="Times New Roman" w:cs="Times New Roman"/>
          <w:sz w:val="28"/>
          <w:szCs w:val="28"/>
        </w:rPr>
        <w:t xml:space="preserve">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(993); </w:t>
      </w:r>
    </w:p>
    <w:p w:rsidR="008E64DA" w:rsidRPr="000C34F3" w:rsidRDefault="00205036" w:rsidP="000C34F3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>статьи 264.4 Бюджетного кодекса Российской Федерации;</w:t>
      </w:r>
    </w:p>
    <w:p w:rsidR="008E64DA" w:rsidRPr="000C34F3" w:rsidRDefault="008E64DA" w:rsidP="000C34F3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>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</w:r>
      <w:r w:rsidR="00205036" w:rsidRPr="000C34F3">
        <w:rPr>
          <w:rFonts w:ascii="Times New Roman" w:hAnsi="Times New Roman" w:cs="Times New Roman"/>
          <w:sz w:val="28"/>
          <w:szCs w:val="28"/>
        </w:rPr>
        <w:t>;</w:t>
      </w:r>
    </w:p>
    <w:p w:rsidR="000C34F3" w:rsidRPr="000C34F3" w:rsidRDefault="000C34F3" w:rsidP="000C34F3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«Организация и проведение внешней проверки годового отчета об исполнении бюджета города Лыткарино Московской области».</w:t>
      </w:r>
    </w:p>
    <w:p w:rsidR="000C34F3" w:rsidRPr="000C34F3" w:rsidRDefault="00205036" w:rsidP="000C3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 xml:space="preserve">1.3. Целью Стандарта является определение порядка подготовки Заключения на проект решения Совета депутатов (далее – Совет депутатов) об исполнении бюджета за отчетный год. </w:t>
      </w:r>
    </w:p>
    <w:p w:rsidR="00205036" w:rsidRPr="000C34F3" w:rsidRDefault="00205036" w:rsidP="000C3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 xml:space="preserve">1.4. Стандарт является обязательным для исполнения сотрудниками </w:t>
      </w:r>
      <w:r w:rsidR="000C34F3" w:rsidRPr="000C34F3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Лыткарино </w:t>
      </w:r>
      <w:r w:rsidRPr="000C34F3">
        <w:rPr>
          <w:rFonts w:ascii="Times New Roman" w:hAnsi="Times New Roman" w:cs="Times New Roman"/>
          <w:sz w:val="28"/>
          <w:szCs w:val="28"/>
        </w:rPr>
        <w:t xml:space="preserve">Московской области (далее - </w:t>
      </w:r>
      <w:r w:rsidR="000C34F3" w:rsidRPr="000C34F3">
        <w:rPr>
          <w:rFonts w:ascii="Times New Roman" w:hAnsi="Times New Roman" w:cs="Times New Roman"/>
          <w:sz w:val="28"/>
          <w:szCs w:val="28"/>
        </w:rPr>
        <w:t>КСП г. Лыткарино</w:t>
      </w:r>
      <w:r w:rsidRPr="000C34F3">
        <w:rPr>
          <w:rFonts w:ascii="Times New Roman" w:hAnsi="Times New Roman" w:cs="Times New Roman"/>
          <w:sz w:val="28"/>
          <w:szCs w:val="28"/>
        </w:rPr>
        <w:t xml:space="preserve">), привлеченными специалистами и независимыми экспертами, участвующими в подготовке Заключения. </w:t>
      </w:r>
    </w:p>
    <w:p w:rsidR="000C34F3" w:rsidRPr="000C34F3" w:rsidRDefault="00205036" w:rsidP="000C34F3">
      <w:pPr>
        <w:pStyle w:val="1"/>
        <w:spacing w:after="240"/>
        <w:jc w:val="center"/>
        <w:rPr>
          <w:color w:val="auto"/>
        </w:rPr>
      </w:pPr>
      <w:bookmarkStart w:id="2" w:name="_Toc518470814"/>
      <w:r w:rsidRPr="000C34F3">
        <w:rPr>
          <w:color w:val="auto"/>
        </w:rPr>
        <w:t>2. Цели и задачи подготовки Заключения на проект решения Совета депутатов об исполнении бюджета за отчетный год</w:t>
      </w:r>
      <w:bookmarkEnd w:id="2"/>
    </w:p>
    <w:p w:rsidR="00973E11" w:rsidRPr="00EE3F90" w:rsidRDefault="00205036" w:rsidP="00973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36">
        <w:rPr>
          <w:rFonts w:ascii="Times New Roman" w:hAnsi="Times New Roman" w:cs="Times New Roman"/>
          <w:sz w:val="28"/>
          <w:szCs w:val="28"/>
        </w:rPr>
        <w:t xml:space="preserve">2.1. Целью подготовки Заключения является оценка соблюдения участниками бюджетного процесса требований Бюджетного кодекса Российской Федерации и Положения о бюджетном процессе, решения Совета депутатов о бюджете на соответствующий год, других нормативных правовых актов, установление степени достоверности информации, предоставленной администрацией муниципального образования в Совет депутатов и </w:t>
      </w:r>
      <w:r w:rsidR="00973E11">
        <w:rPr>
          <w:rFonts w:ascii="Times New Roman" w:hAnsi="Times New Roman" w:cs="Times New Roman"/>
          <w:sz w:val="28"/>
          <w:szCs w:val="28"/>
        </w:rPr>
        <w:t xml:space="preserve">КСП г. </w:t>
      </w:r>
      <w:r w:rsidR="00973E11">
        <w:rPr>
          <w:rFonts w:ascii="Times New Roman" w:hAnsi="Times New Roman" w:cs="Times New Roman"/>
          <w:sz w:val="28"/>
          <w:szCs w:val="28"/>
        </w:rPr>
        <w:lastRenderedPageBreak/>
        <w:t>Лыткарино</w:t>
      </w:r>
      <w:r w:rsidRPr="00205036">
        <w:rPr>
          <w:rFonts w:ascii="Times New Roman" w:hAnsi="Times New Roman" w:cs="Times New Roman"/>
          <w:sz w:val="28"/>
          <w:szCs w:val="28"/>
        </w:rPr>
        <w:t xml:space="preserve"> в форме проекта решения Совета депутатов «Об исполнении бюджета </w:t>
      </w:r>
      <w:r w:rsidRPr="00EE3F90">
        <w:rPr>
          <w:rFonts w:ascii="Times New Roman" w:hAnsi="Times New Roman" w:cs="Times New Roman"/>
          <w:sz w:val="28"/>
          <w:szCs w:val="28"/>
        </w:rPr>
        <w:t xml:space="preserve">за отчетный год». </w:t>
      </w:r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2.2. Задачами подготовки Заключения являются: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оценка соответствия исполнения бюджета за отчетный период бюджетному процессу и иным нормативным правовым актам;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оценка реализации текстовых статей, содержащихся в проекте решения Совета депутатов «Об исполнении бюджета за отчетный год»;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установление (на документальной основе) кассового исполнения местного бюджета в части: </w:t>
      </w:r>
    </w:p>
    <w:p w:rsidR="00EE3F90" w:rsidRPr="00EE3F90" w:rsidRDefault="00205036" w:rsidP="00EE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а) объема и структуры поступивших доходов местного бюджета в разрезе кодов бюджетной классификации; </w:t>
      </w:r>
    </w:p>
    <w:p w:rsidR="00EE3F90" w:rsidRPr="00EE3F90" w:rsidRDefault="00205036" w:rsidP="00EE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б) осуществленных расходов местного бюджета в разрезе кодов разделов, подразделов (целевых статей и видов расходов) бюджетной классификации; </w:t>
      </w:r>
    </w:p>
    <w:p w:rsidR="00EE3F90" w:rsidRPr="00EE3F90" w:rsidRDefault="00205036" w:rsidP="00EE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в) реализации муниципальных программ и непрограммных мероприятий; </w:t>
      </w:r>
    </w:p>
    <w:p w:rsidR="00EE3F90" w:rsidRPr="00EE3F90" w:rsidRDefault="00205036" w:rsidP="00EE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г) объема и структуры источников финансирования дефицита местного бюджета; д) объема и структуры муниципального долга;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установление эффективности администрирования доходов местного бюджета и источников финансирования дефицита местного бюджета;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бюджетной отчетности главных администраторов средств местного бюджета;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показателей отчета администрации муниципального образования (далее – Администрация) об исполнении бюджета за год, документов и материалов, представленных одновременно с ним;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оценка соответствия оформления проекта решения Совета депутатов «Об исполнении бюджета за отчетный год» положениям Бюджетного кодекса Российской Федерации, Положению о бюджетном процессе, решению Совета депутатов «О бюджете на отчетный период» и иным нормативным правовым актам;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подготовка выводов и рекомендаций по отчету Администрации об исполнении местного бюджета за год; </w:t>
      </w:r>
    </w:p>
    <w:p w:rsidR="00EE3F90" w:rsidRPr="00EE3F90" w:rsidRDefault="00205036" w:rsidP="00EE3F90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направление Заключения в Совет депутатов и Администрацию. </w:t>
      </w:r>
    </w:p>
    <w:p w:rsidR="00EE3F90" w:rsidRPr="00EE3F90" w:rsidRDefault="00205036" w:rsidP="00EE3F90">
      <w:pPr>
        <w:pStyle w:val="1"/>
        <w:spacing w:after="240"/>
        <w:jc w:val="center"/>
        <w:rPr>
          <w:color w:val="auto"/>
        </w:rPr>
      </w:pPr>
      <w:bookmarkStart w:id="3" w:name="_Toc518470815"/>
      <w:r w:rsidRPr="00EE3F90">
        <w:rPr>
          <w:color w:val="auto"/>
        </w:rPr>
        <w:t>3. Общие требования к подготовке Заключения на проект решения Совета депутатов об исп</w:t>
      </w:r>
      <w:r w:rsidR="00EE3F90">
        <w:rPr>
          <w:color w:val="auto"/>
        </w:rPr>
        <w:t>олнении местного бюджета за год</w:t>
      </w:r>
      <w:bookmarkEnd w:id="3"/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3.1. При подготовке Заключения </w:t>
      </w:r>
      <w:r w:rsidR="00EE3F90" w:rsidRPr="00EE3F9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EE3F90">
        <w:rPr>
          <w:rFonts w:ascii="Times New Roman" w:hAnsi="Times New Roman" w:cs="Times New Roman"/>
          <w:sz w:val="28"/>
          <w:szCs w:val="28"/>
        </w:rPr>
        <w:t xml:space="preserve"> должна руководствоваться принципами законности, объективности и независимости. </w:t>
      </w:r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3.2. Для подготовки обоснованных выводов, излагаемых в экспертном заключении, сотрудники </w:t>
      </w:r>
      <w:r w:rsidR="00EE3F90" w:rsidRPr="00EE3F90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EE3F90">
        <w:rPr>
          <w:rFonts w:ascii="Times New Roman" w:hAnsi="Times New Roman" w:cs="Times New Roman"/>
          <w:sz w:val="28"/>
          <w:szCs w:val="28"/>
        </w:rPr>
        <w:t xml:space="preserve">обязаны внимательно изучить </w:t>
      </w:r>
      <w:r w:rsidRPr="00EE3F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отчетные документы, а также итоги социально- экономического развития за отчетный период. </w:t>
      </w:r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3.3. Выявленные в отчете Администрации ошибки, неточности, несоответствия, нарушения должны быть подвергнуты критической оценке на предмет обоснованности, весомости и возможности нанесения ущерба для муниципального образования. </w:t>
      </w:r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3.4. Ответственность за подготовку и предоставление в </w:t>
      </w:r>
      <w:r w:rsidR="00EE3F90" w:rsidRPr="00EE3F9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EE3F90">
        <w:rPr>
          <w:rFonts w:ascii="Times New Roman" w:hAnsi="Times New Roman" w:cs="Times New Roman"/>
          <w:sz w:val="28"/>
          <w:szCs w:val="28"/>
        </w:rPr>
        <w:t xml:space="preserve"> необходимых для подготовки Заключения документов несут объекты экспертно-аналитического мероприятия. </w:t>
      </w:r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3.5. Сотрудники </w:t>
      </w:r>
      <w:r w:rsidR="00EE3F90" w:rsidRPr="00EE3F90">
        <w:rPr>
          <w:rFonts w:ascii="Times New Roman" w:hAnsi="Times New Roman" w:cs="Times New Roman"/>
          <w:sz w:val="28"/>
          <w:szCs w:val="28"/>
        </w:rPr>
        <w:t>КСП г. Лыткарино</w:t>
      </w:r>
      <w:r w:rsidRPr="00EE3F90">
        <w:rPr>
          <w:rFonts w:ascii="Times New Roman" w:hAnsi="Times New Roman" w:cs="Times New Roman"/>
          <w:sz w:val="28"/>
          <w:szCs w:val="28"/>
        </w:rPr>
        <w:t xml:space="preserve">, участвующие в подготовке Заключения, несут персональную ответственность за сохранность документов и конфиденциальность полученной в ходе экспертно-аналитического мероприятия информации. </w:t>
      </w:r>
    </w:p>
    <w:p w:rsid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3.6. При подготовке Заключения необходимо исходить из действующих правовых основ формирования, оформления и предоставления отчета Администрации и прилагаемых к нему документов. </w:t>
      </w:r>
    </w:p>
    <w:p w:rsidR="00EE3F90" w:rsidRPr="00EE3F90" w:rsidRDefault="00205036" w:rsidP="00EE3F90">
      <w:pPr>
        <w:pStyle w:val="1"/>
        <w:spacing w:after="240"/>
        <w:jc w:val="center"/>
        <w:rPr>
          <w:color w:val="auto"/>
        </w:rPr>
      </w:pPr>
      <w:bookmarkStart w:id="4" w:name="_Toc518470816"/>
      <w:r w:rsidRPr="00EE3F90">
        <w:rPr>
          <w:color w:val="auto"/>
        </w:rPr>
        <w:t>4. Этапы подготовки Заключения на проект решения Совета депутатов об исп</w:t>
      </w:r>
      <w:r w:rsidR="00EE3F90">
        <w:rPr>
          <w:color w:val="auto"/>
        </w:rPr>
        <w:t>олнении местного бюджета за год</w:t>
      </w:r>
      <w:bookmarkEnd w:id="4"/>
    </w:p>
    <w:p w:rsidR="00EE3F90" w:rsidRPr="00EE3F90" w:rsidRDefault="00205036" w:rsidP="00EE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4.1. Организация работы по подготовке Заключения включает несколько этапов:</w:t>
      </w:r>
    </w:p>
    <w:p w:rsidR="00EE3F90" w:rsidRPr="00EE3F90" w:rsidRDefault="00205036" w:rsidP="00EE3F90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изучение отчета Администрации об исполнении бюджета за год и других документов, необходимых для подготовки Заключения;</w:t>
      </w:r>
    </w:p>
    <w:p w:rsidR="00EE3F90" w:rsidRPr="00EE3F90" w:rsidRDefault="00205036" w:rsidP="00EE3F90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проведение анализа (экспертизы) цифровых показателей отчета Администрации об исполнении бюджета и показателей, отраженных в до</w:t>
      </w:r>
      <w:r w:rsidR="00EE3F90" w:rsidRPr="00EE3F90">
        <w:rPr>
          <w:rFonts w:ascii="Times New Roman" w:hAnsi="Times New Roman" w:cs="Times New Roman"/>
          <w:sz w:val="28"/>
          <w:szCs w:val="28"/>
        </w:rPr>
        <w:t>кументах, прилагаемых к отчету;</w:t>
      </w:r>
    </w:p>
    <w:p w:rsidR="00EE3F90" w:rsidRPr="00EE3F90" w:rsidRDefault="00205036" w:rsidP="00EE3F90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правовая экспертиза статей и положений проекта решения Совета депутатов «Об исполнении бюджета за отчетный год»; </w:t>
      </w:r>
    </w:p>
    <w:p w:rsidR="00EE3F90" w:rsidRPr="00EE3F90" w:rsidRDefault="00205036" w:rsidP="00EE3F90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 xml:space="preserve">оформление результатов аналитических и правовых исследований отчета Администрации об исполнении бюджета города за год. </w:t>
      </w:r>
    </w:p>
    <w:p w:rsidR="00EE3F90" w:rsidRPr="00701B44" w:rsidRDefault="00205036" w:rsidP="00701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44">
        <w:rPr>
          <w:rFonts w:ascii="Times New Roman" w:hAnsi="Times New Roman" w:cs="Times New Roman"/>
          <w:sz w:val="28"/>
          <w:szCs w:val="28"/>
        </w:rPr>
        <w:t xml:space="preserve">4.2. Начало работы по подготовке Заключения утверждается </w:t>
      </w:r>
      <w:r w:rsidR="00701B44" w:rsidRPr="00701B4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01B4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01B44" w:rsidRPr="00701B44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0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F90" w:rsidRPr="00701B44" w:rsidRDefault="00205036" w:rsidP="00701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44">
        <w:rPr>
          <w:rFonts w:ascii="Times New Roman" w:hAnsi="Times New Roman" w:cs="Times New Roman"/>
          <w:sz w:val="28"/>
          <w:szCs w:val="28"/>
        </w:rPr>
        <w:t xml:space="preserve">4.3. Заключение должно быть подготовлено и подписано Председателем </w:t>
      </w:r>
      <w:r w:rsidR="00701B44" w:rsidRPr="00701B44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01B44">
        <w:rPr>
          <w:rFonts w:ascii="Times New Roman" w:hAnsi="Times New Roman" w:cs="Times New Roman"/>
          <w:sz w:val="28"/>
          <w:szCs w:val="28"/>
        </w:rPr>
        <w:t xml:space="preserve"> не позднее 30 дней от даты направления в </w:t>
      </w:r>
      <w:r w:rsidR="00701B44" w:rsidRPr="00701B44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01B44">
        <w:rPr>
          <w:rFonts w:ascii="Times New Roman" w:hAnsi="Times New Roman" w:cs="Times New Roman"/>
          <w:sz w:val="28"/>
          <w:szCs w:val="28"/>
        </w:rPr>
        <w:t xml:space="preserve"> отчета Администрации об исполнении бюджета города за отчетный год. </w:t>
      </w:r>
    </w:p>
    <w:p w:rsidR="00701B44" w:rsidRPr="00701B44" w:rsidRDefault="00205036" w:rsidP="00701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44">
        <w:rPr>
          <w:rFonts w:ascii="Times New Roman" w:hAnsi="Times New Roman" w:cs="Times New Roman"/>
          <w:sz w:val="28"/>
          <w:szCs w:val="28"/>
        </w:rPr>
        <w:t xml:space="preserve">4.4. При необходимости, после издания </w:t>
      </w:r>
      <w:r w:rsidR="00701B44" w:rsidRPr="00701B44">
        <w:rPr>
          <w:rFonts w:ascii="Times New Roman" w:hAnsi="Times New Roman" w:cs="Times New Roman"/>
          <w:sz w:val="28"/>
          <w:szCs w:val="28"/>
        </w:rPr>
        <w:t>приказа</w:t>
      </w:r>
      <w:r w:rsidRPr="00701B4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01B44" w:rsidRPr="00701B44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01B44">
        <w:rPr>
          <w:rFonts w:ascii="Times New Roman" w:hAnsi="Times New Roman" w:cs="Times New Roman"/>
          <w:sz w:val="28"/>
          <w:szCs w:val="28"/>
        </w:rPr>
        <w:t xml:space="preserve"> о подготовке Заключения на проект решения Совета депутатов «Об исполнении бюджета за отчетный год», сотрудник </w:t>
      </w:r>
      <w:r w:rsidR="00701B44" w:rsidRPr="00701B44">
        <w:rPr>
          <w:rFonts w:ascii="Times New Roman" w:hAnsi="Times New Roman" w:cs="Times New Roman"/>
          <w:sz w:val="28"/>
          <w:szCs w:val="28"/>
        </w:rPr>
        <w:t>КСП г. Лыткарино</w:t>
      </w:r>
      <w:r w:rsidRPr="00701B44">
        <w:rPr>
          <w:rFonts w:ascii="Times New Roman" w:hAnsi="Times New Roman" w:cs="Times New Roman"/>
          <w:sz w:val="28"/>
          <w:szCs w:val="28"/>
        </w:rPr>
        <w:t xml:space="preserve">, </w:t>
      </w:r>
      <w:r w:rsidRPr="00701B44">
        <w:rPr>
          <w:rFonts w:ascii="Times New Roman" w:hAnsi="Times New Roman" w:cs="Times New Roman"/>
          <w:sz w:val="28"/>
          <w:szCs w:val="28"/>
        </w:rPr>
        <w:lastRenderedPageBreak/>
        <w:t>ответственный за подготовку Заключения, подготавливает и направляет в срок до 1 апреля текущего года запрос в Финансовое управление</w:t>
      </w:r>
      <w:r w:rsidR="00701B44" w:rsidRPr="00701B44">
        <w:rPr>
          <w:rFonts w:ascii="Times New Roman" w:hAnsi="Times New Roman" w:cs="Times New Roman"/>
          <w:sz w:val="28"/>
          <w:szCs w:val="28"/>
        </w:rPr>
        <w:t>,</w:t>
      </w:r>
      <w:r w:rsidRPr="00701B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01B44" w:rsidRPr="00701B44">
        <w:rPr>
          <w:rFonts w:ascii="Times New Roman" w:hAnsi="Times New Roman" w:cs="Times New Roman"/>
          <w:sz w:val="28"/>
          <w:szCs w:val="28"/>
        </w:rPr>
        <w:t>ю</w:t>
      </w:r>
      <w:r w:rsidRPr="00701B44">
        <w:rPr>
          <w:rFonts w:ascii="Times New Roman" w:hAnsi="Times New Roman" w:cs="Times New Roman"/>
          <w:sz w:val="28"/>
          <w:szCs w:val="28"/>
        </w:rPr>
        <w:t xml:space="preserve"> о предоставлении: </w:t>
      </w:r>
    </w:p>
    <w:p w:rsidR="00701B44" w:rsidRPr="00701B44" w:rsidRDefault="00205036" w:rsidP="0070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B44">
        <w:rPr>
          <w:rFonts w:ascii="Times New Roman" w:hAnsi="Times New Roman" w:cs="Times New Roman"/>
          <w:sz w:val="28"/>
          <w:szCs w:val="28"/>
        </w:rPr>
        <w:t xml:space="preserve">кассового плана, сводной бюджетной росписи и лимитов бюджетных обязательств местного бюджета по состоянию на 31 декабря отчетного года;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>информации о состоянии недоимки по налоговым и неналоговым платежам в местный бюджет по состоянию на 31 декабря отчетного года;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информации об остатках средств местного бюджета на бюджетных счетах в Управлении Федерального Казначейства по Московской области по состоянию на 31 декабря отчетного года;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информации о кассовых поступлениях и выбытиях средств от приносящей доход деятельности муниципальных учреждений за отчетный год в разрезе их ведомственной принадлежности;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сведений о количестве муниципальных учреждений;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сводной финансовой отчетности бюджетных и автономных муниципальных учреждений;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сведений о недостачах и хищениях денежных средств и материальных ценностей; </w:t>
      </w:r>
    </w:p>
    <w:p w:rsidR="00CF767A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информации о реализации муниципальных программ с текстовыми файлами; </w:t>
      </w:r>
    </w:p>
    <w:p w:rsidR="00701B44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информации о расходах местного бюджета на создание или увеличение уставных фондов хозяйствующих субъектов за отчетный год в разрезе хозяйствующих субъектов; </w:t>
      </w:r>
    </w:p>
    <w:p w:rsidR="00EE3F90" w:rsidRPr="00CF767A" w:rsidRDefault="00205036" w:rsidP="00CF767A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другой информации, необходимой для подготовки Заключения. </w:t>
      </w:r>
    </w:p>
    <w:p w:rsidR="00EE3F90" w:rsidRPr="00CF767A" w:rsidRDefault="00205036" w:rsidP="00CF7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 xml:space="preserve">4.5. При необходимости к участию в подготовке Заключения могут привлекаться государственные органы, учреждения, организации и отдельные специалисты в порядке, установленном Регламентом Контрольно-счетной палаты. </w:t>
      </w:r>
    </w:p>
    <w:p w:rsidR="00CF767A" w:rsidRPr="002154B1" w:rsidRDefault="00205036" w:rsidP="002154B1">
      <w:pPr>
        <w:pStyle w:val="1"/>
        <w:spacing w:after="240"/>
        <w:jc w:val="center"/>
        <w:rPr>
          <w:color w:val="auto"/>
        </w:rPr>
      </w:pPr>
      <w:bookmarkStart w:id="5" w:name="_Toc518470817"/>
      <w:r w:rsidRPr="002154B1">
        <w:rPr>
          <w:color w:val="auto"/>
        </w:rPr>
        <w:t>5. Формы и методы, используемые при подготовке Заключения на проект решения Совета депутатов об исполнении местного бюджета за год</w:t>
      </w:r>
      <w:bookmarkEnd w:id="5"/>
    </w:p>
    <w:p w:rsidR="00CF767A" w:rsidRPr="002154B1" w:rsidRDefault="00205036" w:rsidP="00215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 xml:space="preserve">5.1. Предметом исследований при выполнении экспертно-аналитического мероприятия являются отчет Администрации об исполнении бюджета (оформленный в форме проекта решения Совета депутатов «Об исполнении бюджета за 20_ год») и прилагаемые к нему документы, а также годовая бюджетная отчетность главных администраторов бюджетных средств, иные документы, необходимые для подготовки Заключения. </w:t>
      </w:r>
    </w:p>
    <w:p w:rsidR="00CF767A" w:rsidRPr="002154B1" w:rsidRDefault="00205036" w:rsidP="00215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lastRenderedPageBreak/>
        <w:t xml:space="preserve">5.2. Подготовка Заключения основывается на результатах камеральной проверки представленных в </w:t>
      </w:r>
      <w:r w:rsidR="002154B1">
        <w:rPr>
          <w:rFonts w:ascii="Times New Roman" w:hAnsi="Times New Roman" w:cs="Times New Roman"/>
          <w:sz w:val="28"/>
          <w:szCs w:val="28"/>
        </w:rPr>
        <w:t>КСП г. Лыткарино</w:t>
      </w:r>
      <w:r w:rsidRPr="002154B1">
        <w:rPr>
          <w:rFonts w:ascii="Times New Roman" w:hAnsi="Times New Roman" w:cs="Times New Roman"/>
          <w:sz w:val="28"/>
          <w:szCs w:val="28"/>
        </w:rPr>
        <w:t xml:space="preserve"> документов, выводах тематических проверок </w:t>
      </w:r>
      <w:r w:rsidR="002154B1">
        <w:rPr>
          <w:rFonts w:ascii="Times New Roman" w:hAnsi="Times New Roman" w:cs="Times New Roman"/>
          <w:sz w:val="28"/>
          <w:szCs w:val="28"/>
        </w:rPr>
        <w:t>КСП г. Лыткарино</w:t>
      </w:r>
      <w:r w:rsidR="002154B1" w:rsidRPr="002154B1">
        <w:rPr>
          <w:rFonts w:ascii="Times New Roman" w:hAnsi="Times New Roman" w:cs="Times New Roman"/>
          <w:sz w:val="28"/>
          <w:szCs w:val="28"/>
        </w:rPr>
        <w:t xml:space="preserve"> </w:t>
      </w:r>
      <w:r w:rsidRPr="002154B1">
        <w:rPr>
          <w:rFonts w:ascii="Times New Roman" w:hAnsi="Times New Roman" w:cs="Times New Roman"/>
          <w:sz w:val="28"/>
          <w:szCs w:val="28"/>
        </w:rPr>
        <w:t>по различным вопросам исполнения местного бюджета за отчетный год, результатах внешней проверки годовой бюджетной отчетности главных администраторов средств местного бюджета, анализе исполнения бюджетного процесса, итогах со</w:t>
      </w:r>
      <w:r w:rsidR="00CF767A" w:rsidRPr="002154B1"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2154B1" w:rsidRPr="002154B1" w:rsidRDefault="00205036" w:rsidP="00215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 xml:space="preserve">5.3. В ходе подготовки Заключения должны применяться аналитические методы сравнения, сопоставления и группировки показателей. При подготовке Заключения используются: </w:t>
      </w:r>
    </w:p>
    <w:p w:rsidR="002154B1" w:rsidRDefault="00205036" w:rsidP="002154B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 xml:space="preserve">формальная и арифметическая проверка отчетных показателей; </w:t>
      </w:r>
    </w:p>
    <w:p w:rsidR="002154B1" w:rsidRPr="002154B1" w:rsidRDefault="00205036" w:rsidP="002154B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>встречная проверка документов и (или) записей;</w:t>
      </w:r>
    </w:p>
    <w:p w:rsidR="002154B1" w:rsidRPr="002154B1" w:rsidRDefault="00205036" w:rsidP="002154B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>юридическая, экономическая и финансовая экспертиза совершенных операций со средствами местного бюджета;</w:t>
      </w:r>
    </w:p>
    <w:p w:rsidR="002154B1" w:rsidRPr="002154B1" w:rsidRDefault="00205036" w:rsidP="002154B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 xml:space="preserve">приемы экономического анализа (горизонтального, вертикального, трендового, факторного и ретроспективного) показателей годового отчета об исполнении местного бюджета; </w:t>
      </w:r>
    </w:p>
    <w:p w:rsidR="00CF767A" w:rsidRPr="002154B1" w:rsidRDefault="002154B1" w:rsidP="002154B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4B1">
        <w:rPr>
          <w:rFonts w:ascii="Times New Roman" w:hAnsi="Times New Roman" w:cs="Times New Roman"/>
          <w:sz w:val="28"/>
          <w:szCs w:val="28"/>
        </w:rPr>
        <w:t>технико-экономические</w:t>
      </w:r>
      <w:r w:rsidR="00205036" w:rsidRPr="002154B1">
        <w:rPr>
          <w:rFonts w:ascii="Times New Roman" w:hAnsi="Times New Roman" w:cs="Times New Roman"/>
          <w:sz w:val="28"/>
          <w:szCs w:val="28"/>
        </w:rPr>
        <w:t xml:space="preserve"> расчеты. </w:t>
      </w:r>
    </w:p>
    <w:p w:rsidR="002154B1" w:rsidRPr="009C07D9" w:rsidRDefault="00205036" w:rsidP="009C0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5.4. В ходе подготовки Заключения проводится: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анализ социально-экономическ</w:t>
      </w:r>
      <w:r w:rsidR="002154B1" w:rsidRPr="009C07D9">
        <w:rPr>
          <w:rFonts w:ascii="Times New Roman" w:hAnsi="Times New Roman" w:cs="Times New Roman"/>
          <w:sz w:val="28"/>
          <w:szCs w:val="28"/>
        </w:rPr>
        <w:t>ого развития за отчетный год;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анализ исполнения мест</w:t>
      </w:r>
      <w:r w:rsidR="002154B1" w:rsidRPr="009C07D9">
        <w:rPr>
          <w:rFonts w:ascii="Times New Roman" w:hAnsi="Times New Roman" w:cs="Times New Roman"/>
          <w:sz w:val="28"/>
          <w:szCs w:val="28"/>
        </w:rPr>
        <w:t>ного бюджета за отчетный год;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анализ соответствия исполнения местного бюджета за отчетный период положениям Бюджетного кодекса Российской Федерации, Положени</w:t>
      </w:r>
      <w:r w:rsidR="009C07D9" w:rsidRPr="009C07D9">
        <w:rPr>
          <w:rFonts w:ascii="Times New Roman" w:hAnsi="Times New Roman" w:cs="Times New Roman"/>
          <w:sz w:val="28"/>
          <w:szCs w:val="28"/>
        </w:rPr>
        <w:t>ю</w:t>
      </w:r>
      <w:r w:rsidRPr="009C07D9">
        <w:rPr>
          <w:rFonts w:ascii="Times New Roman" w:hAnsi="Times New Roman" w:cs="Times New Roman"/>
          <w:sz w:val="28"/>
          <w:szCs w:val="28"/>
        </w:rPr>
        <w:t xml:space="preserve"> о бюджетном процессе и и</w:t>
      </w:r>
      <w:r w:rsidR="002154B1" w:rsidRPr="009C07D9">
        <w:rPr>
          <w:rFonts w:ascii="Times New Roman" w:hAnsi="Times New Roman" w:cs="Times New Roman"/>
          <w:sz w:val="28"/>
          <w:szCs w:val="28"/>
        </w:rPr>
        <w:t>ным нормативным правовым актам;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анализ реализации текстовых статей, содержащихся в решении Совета депутатов «О бюджете на очередной и плановый период</w:t>
      </w:r>
      <w:r w:rsidR="002154B1" w:rsidRPr="009C07D9">
        <w:rPr>
          <w:rFonts w:ascii="Times New Roman" w:hAnsi="Times New Roman" w:cs="Times New Roman"/>
          <w:sz w:val="28"/>
          <w:szCs w:val="28"/>
        </w:rPr>
        <w:t>»;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анализ объема и структуры поступивших доходов местного бюджета в разрезе кодов бюджетной классификации;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анализ осуществленных расходов местного бюджета в разрезе кодов разделов, подразделов (целевых статей и видов расходов) бюджетной классификации;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анализ реализации муниципальных программ;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анализ объема и структуры источников финансирования дефицита местного бюджета;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анализ объема и структуры муниципального долга;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анализ эффективности администрирования доходов местного бюджета и источников финансирования дефицита местного бюджета;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оценка достоверности бюджетной отчетности главных администраторов бюджетных средств; 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lastRenderedPageBreak/>
        <w:t>оценка достоверности показателей отчета Администрации об исполнении местного бюджета за год, документов и материалов, представляемых одновременно с ним;</w:t>
      </w:r>
    </w:p>
    <w:p w:rsidR="002154B1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оценка соответствия формы, содержания и процедуры предоставления в </w:t>
      </w:r>
      <w:r w:rsidR="009C07D9" w:rsidRPr="009C07D9">
        <w:rPr>
          <w:rFonts w:ascii="Times New Roman" w:hAnsi="Times New Roman" w:cs="Times New Roman"/>
          <w:sz w:val="28"/>
          <w:szCs w:val="28"/>
        </w:rPr>
        <w:t>КСП г. Лыткарино</w:t>
      </w:r>
      <w:r w:rsidRPr="009C07D9">
        <w:rPr>
          <w:rFonts w:ascii="Times New Roman" w:hAnsi="Times New Roman" w:cs="Times New Roman"/>
          <w:sz w:val="28"/>
          <w:szCs w:val="28"/>
        </w:rPr>
        <w:t xml:space="preserve"> отчета Администрации об исполнении местного бюджета за отчетный год требованиям нормативных правовых актов; </w:t>
      </w:r>
    </w:p>
    <w:p w:rsidR="00CF767A" w:rsidRPr="009C07D9" w:rsidRDefault="00205036" w:rsidP="009C07D9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>оценка соответствия проекта решения Совета депутатов «Об исполнении бюджета за 20_ год» положениям Бюджетного кодекса Российской Федерации, Положени</w:t>
      </w:r>
      <w:r w:rsidR="009C07D9" w:rsidRPr="009C07D9">
        <w:rPr>
          <w:rFonts w:ascii="Times New Roman" w:hAnsi="Times New Roman" w:cs="Times New Roman"/>
          <w:sz w:val="28"/>
          <w:szCs w:val="28"/>
        </w:rPr>
        <w:t>ю</w:t>
      </w:r>
      <w:r w:rsidRPr="009C07D9">
        <w:rPr>
          <w:rFonts w:ascii="Times New Roman" w:hAnsi="Times New Roman" w:cs="Times New Roman"/>
          <w:sz w:val="28"/>
          <w:szCs w:val="28"/>
        </w:rPr>
        <w:t xml:space="preserve"> о бюджетном процессе и иным нормативным правовым актам. </w:t>
      </w:r>
    </w:p>
    <w:p w:rsidR="00CF767A" w:rsidRDefault="00205036" w:rsidP="009C0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D9">
        <w:rPr>
          <w:rFonts w:ascii="Times New Roman" w:hAnsi="Times New Roman" w:cs="Times New Roman"/>
          <w:sz w:val="28"/>
          <w:szCs w:val="28"/>
        </w:rPr>
        <w:t xml:space="preserve">5.5. В Заключении обязательны соответствующие выводы и предложения (рекомендации) </w:t>
      </w:r>
      <w:r w:rsidR="009C07D9">
        <w:rPr>
          <w:rFonts w:ascii="Times New Roman" w:hAnsi="Times New Roman" w:cs="Times New Roman"/>
          <w:sz w:val="28"/>
          <w:szCs w:val="28"/>
        </w:rPr>
        <w:t>КСП г. Лыткарино</w:t>
      </w:r>
      <w:r w:rsidRPr="009C07D9">
        <w:rPr>
          <w:rFonts w:ascii="Times New Roman" w:hAnsi="Times New Roman" w:cs="Times New Roman"/>
          <w:sz w:val="28"/>
          <w:szCs w:val="28"/>
        </w:rPr>
        <w:t xml:space="preserve"> по сути рассматриваемого отчета. </w:t>
      </w:r>
    </w:p>
    <w:p w:rsidR="009C07D9" w:rsidRPr="009C07D9" w:rsidRDefault="009C07D9" w:rsidP="009C0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D9" w:rsidRPr="009C07D9" w:rsidRDefault="00205036" w:rsidP="009C07D9">
      <w:pPr>
        <w:pStyle w:val="1"/>
        <w:spacing w:before="0" w:after="240"/>
        <w:jc w:val="center"/>
        <w:rPr>
          <w:color w:val="auto"/>
        </w:rPr>
      </w:pPr>
      <w:bookmarkStart w:id="6" w:name="_Toc518470818"/>
      <w:r w:rsidRPr="009C07D9">
        <w:rPr>
          <w:color w:val="auto"/>
        </w:rPr>
        <w:t>6. Структура Заключения на отчет Администрации об исполнении бюджета за отчетный год</w:t>
      </w:r>
      <w:bookmarkEnd w:id="6"/>
    </w:p>
    <w:p w:rsidR="009C07D9" w:rsidRPr="00985B9B" w:rsidRDefault="00205036" w:rsidP="0098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6.1. Заключение, как правило, должно включать 10 разделов: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за отчетный год.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Исполнение бюджета за отчетный год.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Общая характеристика проекта решения Совета депутатов «Об исполнении бюджета за 20_ год».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Доходы бюджета за отчетный год, в том числе: налоговые доходы бюджета за отчетный год; неналоговые доходы бюджета за отчетный год; безвозмездные поступления в бюджет за отчетный год.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Расходы бюджета за отчетный год, в том числе расходы местного бюджета на реализацию муниципальных программ;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за отчетный год.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Муниципальный долг за отчетный год.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главных администраторов средств местного бюджета. </w:t>
      </w:r>
    </w:p>
    <w:p w:rsidR="009C07D9" w:rsidRPr="00985B9B" w:rsidRDefault="00205036" w:rsidP="00985B9B">
      <w:pPr>
        <w:pStyle w:val="a8"/>
        <w:numPr>
          <w:ilvl w:val="0"/>
          <w:numId w:val="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Выводы и предложения. </w:t>
      </w:r>
    </w:p>
    <w:p w:rsid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6.2. Раздел «Общие положения» Заключения содержит исходные данные об экспертно-аналитическом мероприятии: </w:t>
      </w:r>
    </w:p>
    <w:p w:rsidR="00985B9B" w:rsidRDefault="00205036" w:rsidP="0098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основание, цели, исследуемый период;</w:t>
      </w:r>
    </w:p>
    <w:p w:rsidR="009C07D9" w:rsidRPr="00985B9B" w:rsidRDefault="00205036" w:rsidP="0098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оценку соответствия формы, содержания и процедуры предоставления в </w:t>
      </w:r>
      <w:r w:rsidR="00985B9B">
        <w:rPr>
          <w:rFonts w:ascii="Times New Roman" w:hAnsi="Times New Roman" w:cs="Times New Roman"/>
          <w:sz w:val="28"/>
          <w:szCs w:val="28"/>
        </w:rPr>
        <w:t>КСП г. Лыткарино</w:t>
      </w:r>
      <w:r w:rsidRPr="00985B9B">
        <w:rPr>
          <w:rFonts w:ascii="Times New Roman" w:hAnsi="Times New Roman" w:cs="Times New Roman"/>
          <w:sz w:val="28"/>
          <w:szCs w:val="28"/>
        </w:rPr>
        <w:t xml:space="preserve"> отчета Администрации об исполнении местного бюджета за год, требованиям нормативно-правовых актов.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6.3. Раздел «Итоги социально-экономического развития за отчетный год» Заключения содержит анализ макроэкономических условий исполнения местного бюджета в отчетном периоде.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lastRenderedPageBreak/>
        <w:t xml:space="preserve">6.4. Раздел «Исполнение бюджета за отчетный год» Заключения содержит анализ исполнения основных показателей местного бюджета в отчетном периоде.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6.5. Раздел «Общая характеристика проекта решения Совета депутатов «Об исполнении бюджета за 20_ год» Заключения содержит оценку соответствия оформления данного проекта решения положениям Бюджетного кодекса Российской</w:t>
      </w:r>
      <w:r w:rsidR="00985B9B">
        <w:rPr>
          <w:rFonts w:ascii="Times New Roman" w:hAnsi="Times New Roman" w:cs="Times New Roman"/>
          <w:sz w:val="28"/>
          <w:szCs w:val="28"/>
        </w:rPr>
        <w:t xml:space="preserve"> </w:t>
      </w:r>
      <w:r w:rsidRPr="00985B9B">
        <w:rPr>
          <w:rFonts w:ascii="Times New Roman" w:hAnsi="Times New Roman" w:cs="Times New Roman"/>
          <w:sz w:val="28"/>
          <w:szCs w:val="28"/>
        </w:rPr>
        <w:t>Федерации, Положени</w:t>
      </w:r>
      <w:r w:rsidR="00985B9B">
        <w:rPr>
          <w:rFonts w:ascii="Times New Roman" w:hAnsi="Times New Roman" w:cs="Times New Roman"/>
          <w:sz w:val="28"/>
          <w:szCs w:val="28"/>
        </w:rPr>
        <w:t>ю</w:t>
      </w:r>
      <w:r w:rsidRPr="00985B9B">
        <w:rPr>
          <w:rFonts w:ascii="Times New Roman" w:hAnsi="Times New Roman" w:cs="Times New Roman"/>
          <w:sz w:val="28"/>
          <w:szCs w:val="28"/>
        </w:rPr>
        <w:t xml:space="preserve"> о бюджетном процессе и иным нормативным правовым актам.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6.6. Раздел «Доходы бюджета за отчетный год» Заключения содержит анализ исполнения бюджета по объемам и структуре поступивших доходов в разрезе кодов бюджетной классификации. В этот раздел Заключения отдельными подразделами включается анализ налоговых, неналоговых доходов местного бюджета и безвозмездных поступлений в местный бюджет.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6.7. Раздел «Расходы бюджета за отчетный год» Заключения содержит анализ исполнения местного бюджета по объемам и структуре произведенных расходов в разрезе кодов разделов, подразделов (целевых статей и видов расходов) бюджетной классификации. В этот раздел Заключения отдельным подразделом включается анализ расходов на реализацию муниципальных программ.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6.8. Раздел «Источники финансирования дефицита бюджета за отчетный год» Заключения содержит анализ исполнения местного бюджета по объемам и структуре источников финансирования дефицита бюджета в разрезе кодов бюджетной классификации.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6.9. Раздел «Муниципальный долг за отчетный год» Заключения содержит анализ структуры и динамики долговых обязательств местного бюджета.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6.10. Раздел «Внешняя проверка годовой бюджетной отчетности главных администраторов бюджетных средств» Заключения содержит обобщенные результаты проведенного контрольного мероприятия. </w:t>
      </w:r>
    </w:p>
    <w:p w:rsidR="009C07D9" w:rsidRP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6.11. Раздел «Выводы и предложения» Заключения отражает возможные последствия нарушений в случае их несвоевременного устранения, а также предложения по совершенствованию бюджетного процесса и нормативно</w:t>
      </w:r>
      <w:r w:rsidR="00985B9B">
        <w:rPr>
          <w:rFonts w:ascii="Times New Roman" w:hAnsi="Times New Roman" w:cs="Times New Roman"/>
          <w:sz w:val="28"/>
          <w:szCs w:val="28"/>
        </w:rPr>
        <w:t>-</w:t>
      </w:r>
      <w:r w:rsidRPr="00985B9B">
        <w:rPr>
          <w:rFonts w:ascii="Times New Roman" w:hAnsi="Times New Roman" w:cs="Times New Roman"/>
          <w:sz w:val="28"/>
          <w:szCs w:val="28"/>
        </w:rPr>
        <w:t xml:space="preserve">правовых актов по финансово-бюджетным вопросам, эффективности использования бюджетных средств. 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</w:t>
      </w:r>
    </w:p>
    <w:p w:rsidR="00985B9B" w:rsidRDefault="00205036" w:rsidP="00985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6.12. При написании Заключения необходимо руководствоваться следующими требованиями: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содержание Заключения должно соответствовать целям и задачам экспертно-аналитического мероприятия; 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lastRenderedPageBreak/>
        <w:t>Заключение должно содержать только ту информацию и выводы, которые подтверждаются соответ</w:t>
      </w:r>
      <w:r w:rsidR="00985B9B" w:rsidRPr="00985B9B">
        <w:rPr>
          <w:rFonts w:ascii="Times New Roman" w:hAnsi="Times New Roman" w:cs="Times New Roman"/>
          <w:sz w:val="28"/>
          <w:szCs w:val="28"/>
        </w:rPr>
        <w:t>ствующей рабочей документацией;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информация в Заключени</w:t>
      </w:r>
      <w:proofErr w:type="gramStart"/>
      <w:r w:rsidRPr="00985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B9B">
        <w:rPr>
          <w:rFonts w:ascii="Times New Roman" w:hAnsi="Times New Roman" w:cs="Times New Roman"/>
          <w:sz w:val="28"/>
          <w:szCs w:val="28"/>
        </w:rPr>
        <w:t xml:space="preserve"> должна излагаться последовательно, в соответствии с тяжестью негативных последствий установленных нарушений; 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понятным; 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использование в Заключени</w:t>
      </w:r>
      <w:proofErr w:type="gramStart"/>
      <w:r w:rsidRPr="00985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B9B">
        <w:rPr>
          <w:rFonts w:ascii="Times New Roman" w:hAnsi="Times New Roman" w:cs="Times New Roman"/>
          <w:sz w:val="28"/>
          <w:szCs w:val="28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 </w:t>
      </w:r>
    </w:p>
    <w:p w:rsidR="00985B9B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в Заключении необходимо избегать ненужных повторений и лишних подробностей, которые отвлекают внимание читателя от наиболее важных положений заключения; </w:t>
      </w:r>
    </w:p>
    <w:p w:rsidR="009C07D9" w:rsidRPr="00985B9B" w:rsidRDefault="00205036" w:rsidP="00985B9B">
      <w:pPr>
        <w:pStyle w:val="a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>обобщенные выводы и рекомендации, отраженные в Заключении, должны быть аргументированными и логически следовать из указанных в Заключени</w:t>
      </w:r>
      <w:proofErr w:type="gramStart"/>
      <w:r w:rsidRPr="00985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B9B">
        <w:rPr>
          <w:rFonts w:ascii="Times New Roman" w:hAnsi="Times New Roman" w:cs="Times New Roman"/>
          <w:sz w:val="28"/>
          <w:szCs w:val="28"/>
        </w:rPr>
        <w:t xml:space="preserve"> нарушений, быть конкретными, сжатыми и </w:t>
      </w:r>
      <w:r w:rsidR="009C07D9" w:rsidRPr="00985B9B">
        <w:rPr>
          <w:rFonts w:ascii="Times New Roman" w:hAnsi="Times New Roman" w:cs="Times New Roman"/>
          <w:sz w:val="28"/>
          <w:szCs w:val="28"/>
        </w:rPr>
        <w:t>простыми по форме и содержанию.</w:t>
      </w:r>
    </w:p>
    <w:p w:rsidR="005153AF" w:rsidRPr="00985B9B" w:rsidRDefault="00205036" w:rsidP="0098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9B">
        <w:rPr>
          <w:rFonts w:ascii="Times New Roman" w:hAnsi="Times New Roman" w:cs="Times New Roman"/>
          <w:sz w:val="28"/>
          <w:szCs w:val="28"/>
        </w:rPr>
        <w:t xml:space="preserve">6.13. Подписанное Председателем </w:t>
      </w:r>
      <w:r w:rsidR="00985B9B">
        <w:rPr>
          <w:rFonts w:ascii="Times New Roman" w:hAnsi="Times New Roman" w:cs="Times New Roman"/>
          <w:sz w:val="28"/>
          <w:szCs w:val="28"/>
        </w:rPr>
        <w:t>КСП г. Лыткарино</w:t>
      </w:r>
      <w:r w:rsidRPr="00985B9B">
        <w:rPr>
          <w:rFonts w:ascii="Times New Roman" w:hAnsi="Times New Roman" w:cs="Times New Roman"/>
          <w:sz w:val="28"/>
          <w:szCs w:val="28"/>
        </w:rPr>
        <w:t xml:space="preserve"> Заключение направляется в Совет депутатов и Администрацию в сроки, установленные Бюджетным кодексом Российской Федерации.</w:t>
      </w:r>
    </w:p>
    <w:sectPr w:rsidR="005153AF" w:rsidRPr="00985B9B" w:rsidSect="003F46FD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BE" w:rsidRDefault="00C410BE" w:rsidP="003F46FD">
      <w:pPr>
        <w:spacing w:after="0" w:line="240" w:lineRule="auto"/>
      </w:pPr>
      <w:r>
        <w:separator/>
      </w:r>
    </w:p>
  </w:endnote>
  <w:endnote w:type="continuationSeparator" w:id="0">
    <w:p w:rsidR="00C410BE" w:rsidRDefault="00C410BE" w:rsidP="003F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5300"/>
      <w:docPartObj>
        <w:docPartGallery w:val="Page Numbers (Bottom of Page)"/>
        <w:docPartUnique/>
      </w:docPartObj>
    </w:sdtPr>
    <w:sdtEndPr/>
    <w:sdtContent>
      <w:p w:rsidR="003F46FD" w:rsidRDefault="003F46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FE">
          <w:rPr>
            <w:noProof/>
          </w:rPr>
          <w:t>2</w:t>
        </w:r>
        <w:r>
          <w:fldChar w:fldCharType="end"/>
        </w:r>
      </w:p>
    </w:sdtContent>
  </w:sdt>
  <w:p w:rsidR="003F46FD" w:rsidRDefault="003F46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BE" w:rsidRDefault="00C410BE" w:rsidP="003F46FD">
      <w:pPr>
        <w:spacing w:after="0" w:line="240" w:lineRule="auto"/>
      </w:pPr>
      <w:r>
        <w:separator/>
      </w:r>
    </w:p>
  </w:footnote>
  <w:footnote w:type="continuationSeparator" w:id="0">
    <w:p w:rsidR="00C410BE" w:rsidRDefault="00C410BE" w:rsidP="003F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32"/>
    <w:multiLevelType w:val="hybridMultilevel"/>
    <w:tmpl w:val="7010770A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356E4"/>
    <w:multiLevelType w:val="hybridMultilevel"/>
    <w:tmpl w:val="74623AB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199"/>
    <w:multiLevelType w:val="hybridMultilevel"/>
    <w:tmpl w:val="4E60304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22D15"/>
    <w:multiLevelType w:val="hybridMultilevel"/>
    <w:tmpl w:val="8AB6FC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6751E"/>
    <w:multiLevelType w:val="hybridMultilevel"/>
    <w:tmpl w:val="892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78A1"/>
    <w:multiLevelType w:val="hybridMultilevel"/>
    <w:tmpl w:val="33500C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AAD"/>
    <w:multiLevelType w:val="hybridMultilevel"/>
    <w:tmpl w:val="7578FB5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2C4C"/>
    <w:multiLevelType w:val="hybridMultilevel"/>
    <w:tmpl w:val="109A3C8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6"/>
    <w:rsid w:val="000C34F3"/>
    <w:rsid w:val="00205036"/>
    <w:rsid w:val="002154B1"/>
    <w:rsid w:val="003F46FD"/>
    <w:rsid w:val="005153AF"/>
    <w:rsid w:val="00701B44"/>
    <w:rsid w:val="008E64DA"/>
    <w:rsid w:val="00973E11"/>
    <w:rsid w:val="00985B9B"/>
    <w:rsid w:val="009C07D9"/>
    <w:rsid w:val="009D75FE"/>
    <w:rsid w:val="00AF247A"/>
    <w:rsid w:val="00B1505D"/>
    <w:rsid w:val="00C410BE"/>
    <w:rsid w:val="00CF767A"/>
    <w:rsid w:val="00E331E9"/>
    <w:rsid w:val="00E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6"/>
  </w:style>
  <w:style w:type="paragraph" w:styleId="1">
    <w:name w:val="heading 1"/>
    <w:basedOn w:val="a"/>
    <w:next w:val="a"/>
    <w:link w:val="10"/>
    <w:uiPriority w:val="9"/>
    <w:qFormat/>
    <w:rsid w:val="0020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05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5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0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050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05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0C34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6FD"/>
  </w:style>
  <w:style w:type="paragraph" w:styleId="ab">
    <w:name w:val="footer"/>
    <w:basedOn w:val="a"/>
    <w:link w:val="ac"/>
    <w:uiPriority w:val="99"/>
    <w:unhideWhenUsed/>
    <w:rsid w:val="003F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6FD"/>
  </w:style>
  <w:style w:type="paragraph" w:styleId="11">
    <w:name w:val="toc 1"/>
    <w:basedOn w:val="a"/>
    <w:next w:val="a"/>
    <w:autoRedefine/>
    <w:uiPriority w:val="39"/>
    <w:unhideWhenUsed/>
    <w:rsid w:val="003F46FD"/>
    <w:pPr>
      <w:spacing w:after="100"/>
    </w:pPr>
  </w:style>
  <w:style w:type="character" w:styleId="ad">
    <w:name w:val="Hyperlink"/>
    <w:basedOn w:val="a0"/>
    <w:uiPriority w:val="99"/>
    <w:unhideWhenUsed/>
    <w:rsid w:val="003F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6"/>
  </w:style>
  <w:style w:type="paragraph" w:styleId="1">
    <w:name w:val="heading 1"/>
    <w:basedOn w:val="a"/>
    <w:next w:val="a"/>
    <w:link w:val="10"/>
    <w:uiPriority w:val="9"/>
    <w:qFormat/>
    <w:rsid w:val="0020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05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5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0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050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05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0C34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6FD"/>
  </w:style>
  <w:style w:type="paragraph" w:styleId="ab">
    <w:name w:val="footer"/>
    <w:basedOn w:val="a"/>
    <w:link w:val="ac"/>
    <w:uiPriority w:val="99"/>
    <w:unhideWhenUsed/>
    <w:rsid w:val="003F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6FD"/>
  </w:style>
  <w:style w:type="paragraph" w:styleId="11">
    <w:name w:val="toc 1"/>
    <w:basedOn w:val="a"/>
    <w:next w:val="a"/>
    <w:autoRedefine/>
    <w:uiPriority w:val="39"/>
    <w:unhideWhenUsed/>
    <w:rsid w:val="003F46FD"/>
    <w:pPr>
      <w:spacing w:after="100"/>
    </w:pPr>
  </w:style>
  <w:style w:type="character" w:styleId="ad">
    <w:name w:val="Hyperlink"/>
    <w:basedOn w:val="a0"/>
    <w:uiPriority w:val="99"/>
    <w:unhideWhenUsed/>
    <w:rsid w:val="003F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8185-51EF-4199-8A9A-FE1604A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2018-07-04T07:36:00Z</dcterms:created>
  <dcterms:modified xsi:type="dcterms:W3CDTF">2018-07-06T09:50:00Z</dcterms:modified>
</cp:coreProperties>
</file>