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40" w:rsidRPr="004B5840" w:rsidRDefault="009553E8" w:rsidP="00E16F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group id="_x0000_s1028" editas="canvas" style="width:467.25pt;height:233.55pt;mso-position-horizontal-relative:char;mso-position-vertical-relative:line" coordsize="9345,46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45;height:4671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left:4290;width:788;height:976">
              <v:imagedata r:id="rId5" o:title=""/>
            </v:shape>
            <v:rect id="_x0000_s1030" style="position:absolute;left:5078;top:732;width:7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1" style="position:absolute;top:979;width:1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4"/>
                        <w:szCs w:val="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2" style="position:absolute;left:1115;top:1037;width:1146;height:582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34"/>
                        <w:szCs w:val="34"/>
                        <w:lang w:val="en-US"/>
                      </w:rPr>
                      <w:t xml:space="preserve">ГЛАВА </w:t>
                    </w:r>
                  </w:p>
                </w:txbxContent>
              </v:textbox>
            </v:rect>
            <v:rect id="_x0000_s1033" style="position:absolute;left:2318;top:1037;width:6067;height:582;mso-wrap-style:none" filled="f" stroked="f">
              <v:textbox style="mso-fit-shape-to-text:t" inset="0,0,0,0">
                <w:txbxContent>
                  <w:p w:rsidR="000535AC" w:rsidRDefault="000535AC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34"/>
                        <w:szCs w:val="34"/>
                        <w:lang w:val="en-US"/>
                      </w:rPr>
                      <w:t>ГОРОДСКОГО  ОКРУГА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34"/>
                        <w:szCs w:val="34"/>
                        <w:lang w:val="en-US"/>
                      </w:rPr>
                      <w:t xml:space="preserve">  ЛЫТКАРИНО  </w:t>
                    </w:r>
                  </w:p>
                </w:txbxContent>
              </v:textbox>
            </v:rect>
            <v:rect id="_x0000_s1034" style="position:absolute;left:2638;top:1419;width:4186;height:582;mso-wrap-style:none" filled="f" stroked="f">
              <v:textbox style="mso-fit-shape-to-text:t" inset="0,0,0,0">
                <w:txbxContent>
                  <w:p w:rsidR="000535AC" w:rsidRDefault="000535AC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34"/>
                        <w:szCs w:val="34"/>
                        <w:lang w:val="en-US"/>
                      </w:rPr>
                      <w:t>МОСКОВСКОЙ  ОБЛАСТИ</w:t>
                    </w:r>
                    <w:proofErr w:type="gramEnd"/>
                  </w:p>
                </w:txbxContent>
              </v:textbox>
            </v:rect>
            <v:rect id="_x0000_s1035" style="position:absolute;left:6730;top:1419;width:86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34"/>
                        <w:szCs w:val="3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6" style="position:absolute;top:1786;width:3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7" style="position:absolute;left:3100;top:1934;width:3239;height:660;mso-wrap-style:none" filled="f" stroked="f">
              <v:textbox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34"/>
                        <w:szCs w:val="34"/>
                        <w:lang w:val="en-US"/>
                      </w:rPr>
                      <w:t>ПОСТАНОВЛЕНИЕ</w:t>
                    </w:r>
                  </w:p>
                </w:txbxContent>
              </v:textbox>
            </v:rect>
            <v:rect id="_x0000_s1038" style="position:absolute;left:6265;top:1934;width:86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34"/>
                        <w:szCs w:val="3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9" style="position:absolute;top:2302;width:1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4"/>
                        <w:szCs w:val="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0" style="position:absolute;left:2261;top:2319;width:4469;height:433" filled="f" stroked="f">
              <v:textbox style="mso-fit-shape-to-text:t" inset="0,0,0,0">
                <w:txbxContent>
                  <w:p w:rsidR="000535AC" w:rsidRDefault="00D40C92" w:rsidP="00D40C92">
                    <w:pPr>
                      <w:jc w:val="center"/>
                    </w:pPr>
                    <w:r w:rsidRPr="00D40C92">
                      <w:rPr>
                        <w:rFonts w:ascii="Times New Roman" w:hAnsi="Times New Roman" w:cs="Times New Roman"/>
                        <w:color w:val="000000"/>
                        <w:u w:val="single"/>
                      </w:rPr>
                      <w:t>17.09.2019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 xml:space="preserve">  №  </w:t>
                    </w:r>
                    <w:r w:rsidRPr="00D40C92">
                      <w:rPr>
                        <w:rFonts w:ascii="Times New Roman" w:hAnsi="Times New Roman" w:cs="Times New Roman"/>
                        <w:color w:val="000000"/>
                        <w:u w:val="single"/>
                      </w:rPr>
                      <w:t>699-п</w:t>
                    </w:r>
                  </w:p>
                </w:txbxContent>
              </v:textbox>
            </v:rect>
            <v:rect id="_x0000_s1041" style="position:absolute;left:6345;top:2353;width:56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2" style="position:absolute;top:2594;width:1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4"/>
                        <w:szCs w:val="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3" style="position:absolute;left:4053;top:2648;width:1290;height:408;mso-wrap-style:none" filled="f" stroked="f">
              <v:textbox style="mso-fit-shape-to-text:t" inset="0,0,0,0">
                <w:txbxContent>
                  <w:p w:rsidR="000535AC" w:rsidRDefault="000535A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г.о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. Лыткарино</w:t>
                    </w:r>
                  </w:p>
                </w:txbxContent>
              </v:textbox>
            </v:rect>
            <v:rect id="_x0000_s1044" style="position:absolute;left:5313;top:2648;width:5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5" style="position:absolute;top:2875;width:7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6" style="position:absolute;left:791;top:3188;width:7660;height:507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О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внедрении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системы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персонифицированного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финансирования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7" style="position:absolute;left:671;top:3502;width:8358;height:507" filled="f" stroked="f">
              <v:textbox style="mso-fit-shape-to-text:t" inset="0,0,0,0">
                <w:txbxContent>
                  <w:p w:rsidR="000535AC" w:rsidRDefault="000535A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дополнительного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образования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детей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в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8" style="position:absolute;left:5200;top:3502;width:3601;height:507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городском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округе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Лыткарино</w:t>
                    </w:r>
                  </w:p>
                </w:txbxContent>
              </v:textbox>
            </v:rect>
            <v:rect id="_x0000_s1049" style="position:absolute;left:8652;top:3502;width:7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0" style="position:absolute;left:3447;top:3816;width:1472;height:507;mso-wrap-style:none" filled="f" stroked="f">
              <v:textbox style="mso-fit-shape-to-text:t" inset="0,0,0,0">
                <w:txbxContent>
                  <w:p w:rsidR="000535AC" w:rsidRPr="000535AC" w:rsidRDefault="000535AC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0535A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Московской</w:t>
                    </w:r>
                  </w:p>
                </w:txbxContent>
              </v:textbox>
            </v:rect>
            <v:rect id="_x0000_s1051" style="position:absolute;left:4604;top:3816;width:129;height:450;mso-wrap-style:none" filled="f" stroked="f">
              <v:textbox style="mso-fit-shape-to-text:t" inset="0,0,0,0">
                <w:txbxContent>
                  <w:p w:rsidR="000535AC" w:rsidRPr="000535AC" w:rsidRDefault="000535AC" w:rsidP="000535AC"/>
                </w:txbxContent>
              </v:textbox>
            </v:rect>
            <v:rect id="_x0000_s1052" style="position:absolute;left:4740;top:3816;width:129;height:450;mso-wrap-style:none" filled="f" stroked="f">
              <v:textbox style="mso-fit-shape-to-text:t" inset="0,0,0,0">
                <w:txbxContent>
                  <w:p w:rsidR="000535AC" w:rsidRPr="000535AC" w:rsidRDefault="000535AC"/>
                </w:txbxContent>
              </v:textbox>
            </v:rect>
            <v:rect id="_x0000_s1053" style="position:absolute;left:4888;top:3816;width:129;height:450;mso-wrap-style:none" filled="f" stroked="f">
              <v:textbox style="mso-fit-shape-to-text:t" inset="0,0,0,0">
                <w:txbxContent>
                  <w:p w:rsidR="000535AC" w:rsidRPr="000535AC" w:rsidRDefault="000535AC"/>
                </w:txbxContent>
              </v:textbox>
            </v:rect>
            <v:rect id="_x0000_s1054" style="position:absolute;left:4956;top:3816;width:1094;height:507" filled="f" stroked="f">
              <v:textbox style="mso-fit-shape-to-text:t" inset="0,0,0,0">
                <w:txbxContent>
                  <w:p w:rsidR="000535AC" w:rsidRDefault="000535A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области</w:t>
                    </w:r>
                    <w:proofErr w:type="spellEnd"/>
                    <w:proofErr w:type="gramEnd"/>
                  </w:p>
                </w:txbxContent>
              </v:textbox>
            </v:rect>
            <v:rect id="_x0000_s1055" style="position:absolute;left:5876;top:3816;width:7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6" style="position:absolute;left:704;top:4130;width:71;height:450;mso-wrap-style:none" filled="f" stroked="f">
              <v:textbox style="mso-fit-shape-to-text:t" inset="0,0,0,0">
                <w:txbxContent>
                  <w:p w:rsidR="000535AC" w:rsidRDefault="000535AC">
                    <w:r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16FF7" w:rsidRPr="00E16FF7" w:rsidRDefault="004B5840" w:rsidP="00E16FF7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мероприятий федерального проекта «Успех каждого ребенка» национального проекта «Образование»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(паспорт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протоколом 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президиума Совета при Президенте Российской Федерации по стратегическому развитию и национальным проектам от 3 сентября 2018 г. №10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52A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bookmarkStart w:id="0" w:name="_Hlk18404812"/>
      <w:r w:rsidR="0059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461F5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6E0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76E0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B22732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30.07</w:t>
      </w:r>
      <w:r w:rsidR="008572D0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.2019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B22732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460/25</w:t>
      </w:r>
      <w:r w:rsidR="0021052A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</w:t>
      </w:r>
      <w:r w:rsidR="00B22732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21052A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персонифицированного финансирования дополнительного образования детей в </w:t>
      </w:r>
      <w:r w:rsidR="002F76E0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</w:t>
      </w:r>
      <w:r w:rsidR="0021052A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0"/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31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письма Министерства образования</w:t>
      </w:r>
      <w:proofErr w:type="gramEnd"/>
      <w:r w:rsidR="00930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науки Российской Федерации от 03.07.2018 № 09-953, в целях обеспечения доступности дополнительного образования детей, повышения качества программ дополнительного образования в городском округе Лыткарино Московской области, </w:t>
      </w:r>
      <w:r w:rsidR="00AD31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</w:t>
      </w:r>
      <w:r w:rsidR="002464C5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D31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16FF7" w:rsidRPr="00E16FF7" w:rsidRDefault="00E16FF7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Обеспечить внедрение на территории городского округа Лыткарино Московской области системы персонифицированного финансирования дополнительного образования детей. </w:t>
      </w:r>
    </w:p>
    <w:p w:rsidR="00E16FF7" w:rsidRPr="00E16FF7" w:rsidRDefault="00E16FF7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20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прилагаемое Положение о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персонифицированно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детей в городском округе Лыткарино Московской области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6FF7" w:rsidRPr="00E16FF7" w:rsidRDefault="00E16FF7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Определить Управление образования города Лыткарино </w:t>
      </w:r>
      <w:r w:rsidR="0005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органом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ответственным за внедрение системы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персонифицированного финансирования</w:t>
      </w:r>
      <w:r w:rsidR="007B26B8" w:rsidRP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6B8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детей в городском округе Лыткарино Московской области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6B8" w:rsidRDefault="00E16FF7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20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образования города Лыткарино (Ю.В.</w:t>
      </w:r>
      <w:r w:rsidR="00D8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D8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Двойнева</w:t>
      </w:r>
      <w:proofErr w:type="spellEnd"/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82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спечить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B26B8" w:rsidRDefault="007B26B8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4.1. участие подведомственных муниципальных учреждений, реализующих дополнительные общеобразовательные программы, в реализации системы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персонифицированного финансирования</w:t>
      </w:r>
      <w:r w:rsidRP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6FF7" w:rsidRDefault="007B26B8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4.2.  </w:t>
      </w:r>
      <w:r w:rsidR="00E16F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разработку и утверждение Программы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персонифицированного финансирования</w:t>
      </w:r>
      <w:r w:rsidRP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детей в городском округе Лыткарино Московской области</w:t>
      </w:r>
      <w:r w:rsidR="00E16F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0AB8" w:rsidRDefault="00930AB8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AB8" w:rsidRDefault="00930AB8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Pr="00E16FF7" w:rsidRDefault="00621A51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16F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E16F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города Лыткарино </w:t>
      </w:r>
      <w:r w:rsidR="002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E16F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(Ю.В. </w:t>
      </w:r>
      <w:proofErr w:type="spellStart"/>
      <w:r w:rsidR="00E16F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Двойнева</w:t>
      </w:r>
      <w:proofErr w:type="spellEnd"/>
      <w:r w:rsidR="00E16F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обеспечить опубликование настоящего постановления в установленном порядке и размещение на официальном сайте город</w:t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округа Лыткарино</w:t>
      </w:r>
      <w:r w:rsidR="00E16FF7"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«Интернет».</w:t>
      </w:r>
    </w:p>
    <w:p w:rsidR="002F76E0" w:rsidRPr="00E16FF7" w:rsidRDefault="00E16FF7" w:rsidP="00E16FF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B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Лыткарино            </w:t>
      </w:r>
      <w:r w:rsidR="002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 Ивашневу.</w:t>
      </w:r>
    </w:p>
    <w:p w:rsidR="002464C5" w:rsidRPr="00E16FF7" w:rsidRDefault="002464C5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</w:t>
      </w:r>
    </w:p>
    <w:p w:rsidR="001E55D1" w:rsidRPr="00E16FF7" w:rsidRDefault="002464C5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 w:rsidR="0021052A" w:rsidRPr="00E16F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461F5" w:rsidRPr="00E16F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Е.В. Серёгин</w:t>
      </w:r>
    </w:p>
    <w:p w:rsidR="004B5840" w:rsidRPr="00E16FF7" w:rsidRDefault="004B5840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5840" w:rsidRPr="00E16FF7" w:rsidRDefault="004B5840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2D0" w:rsidRPr="00E16FF7" w:rsidRDefault="008572D0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2D0" w:rsidRPr="00E16FF7" w:rsidRDefault="008572D0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2D0" w:rsidRPr="00E16FF7" w:rsidRDefault="008572D0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2D0" w:rsidRPr="00E16FF7" w:rsidRDefault="008572D0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2D0" w:rsidRDefault="008572D0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DE5" w:rsidRDefault="00481DE5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DE5" w:rsidRDefault="00481DE5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FF7" w:rsidRDefault="00E16FF7" w:rsidP="00E16F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A51" w:rsidRDefault="00621A51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D65" w:rsidRPr="000535AC" w:rsidRDefault="00413D65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D65" w:rsidRDefault="00413D65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55B" w:rsidRDefault="001F655B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55B" w:rsidRDefault="001F655B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1F5" w:rsidRPr="00E16FF7" w:rsidRDefault="001F655B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  <w:r w:rsidR="000461F5" w:rsidRPr="00E16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61F5" w:rsidRPr="00E16FF7" w:rsidRDefault="000461F5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1F655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16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0461F5" w:rsidRPr="00E16FF7" w:rsidRDefault="000461F5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Лыткарино </w:t>
      </w:r>
    </w:p>
    <w:p w:rsidR="000461F5" w:rsidRPr="00E16FF7" w:rsidRDefault="00D40C92" w:rsidP="00E16F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Pr="00D40C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17.09.2019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</w:t>
      </w:r>
      <w:r w:rsidRPr="00D40C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699-п</w:t>
      </w:r>
    </w:p>
    <w:p w:rsidR="004B5840" w:rsidRDefault="004B5840" w:rsidP="00E16FF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655B" w:rsidRDefault="001F655B" w:rsidP="00E16FF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F655B" w:rsidRPr="00E16FF7" w:rsidRDefault="001F655B" w:rsidP="00E16FF7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B5840" w:rsidRPr="00E16FF7" w:rsidRDefault="004B5840" w:rsidP="00E16FF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FF7">
        <w:rPr>
          <w:rFonts w:ascii="Times New Roman" w:hAnsi="Times New Roman" w:cs="Times New Roman"/>
          <w:b/>
          <w:sz w:val="28"/>
          <w:szCs w:val="28"/>
        </w:rPr>
        <w:t>П</w:t>
      </w:r>
      <w:r w:rsidR="001F655B">
        <w:rPr>
          <w:rFonts w:ascii="Times New Roman" w:hAnsi="Times New Roman" w:cs="Times New Roman"/>
          <w:b/>
          <w:sz w:val="28"/>
          <w:szCs w:val="28"/>
        </w:rPr>
        <w:t xml:space="preserve">оложение о </w:t>
      </w:r>
      <w:r w:rsidRPr="00E16FF7">
        <w:rPr>
          <w:rFonts w:ascii="Times New Roman" w:hAnsi="Times New Roman" w:cs="Times New Roman"/>
          <w:b/>
          <w:sz w:val="28"/>
          <w:szCs w:val="28"/>
        </w:rPr>
        <w:t xml:space="preserve"> персонифицированно</w:t>
      </w:r>
      <w:r w:rsidR="001F655B">
        <w:rPr>
          <w:rFonts w:ascii="Times New Roman" w:hAnsi="Times New Roman" w:cs="Times New Roman"/>
          <w:b/>
          <w:sz w:val="28"/>
          <w:szCs w:val="28"/>
        </w:rPr>
        <w:t>м</w:t>
      </w:r>
      <w:r w:rsidRPr="00E16FF7">
        <w:rPr>
          <w:rFonts w:ascii="Times New Roman" w:hAnsi="Times New Roman" w:cs="Times New Roman"/>
          <w:b/>
          <w:sz w:val="28"/>
          <w:szCs w:val="28"/>
        </w:rPr>
        <w:t xml:space="preserve"> финансировани</w:t>
      </w:r>
      <w:r w:rsidR="001F655B">
        <w:rPr>
          <w:rFonts w:ascii="Times New Roman" w:hAnsi="Times New Roman" w:cs="Times New Roman"/>
          <w:b/>
          <w:sz w:val="28"/>
          <w:szCs w:val="28"/>
        </w:rPr>
        <w:t>и</w:t>
      </w:r>
      <w:r w:rsidRPr="00E16FF7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 в </w:t>
      </w:r>
      <w:r w:rsidR="002F76E0" w:rsidRPr="00E16FF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город</w:t>
      </w:r>
      <w:r w:rsidR="00481DE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ском округе Лыткарино</w:t>
      </w:r>
      <w:r w:rsidR="001F655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Московской области</w:t>
      </w:r>
    </w:p>
    <w:p w:rsidR="004B5840" w:rsidRDefault="004B5840" w:rsidP="00E16FF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F655B" w:rsidRPr="00E16FF7" w:rsidRDefault="001F655B" w:rsidP="00E16FF7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91835" w:rsidRPr="00591835" w:rsidRDefault="004B5840" w:rsidP="00E16FF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1835">
        <w:rPr>
          <w:rFonts w:ascii="Times New Roman" w:hAnsi="Times New Roman" w:cs="Times New Roman"/>
          <w:sz w:val="28"/>
          <w:szCs w:val="28"/>
        </w:rPr>
        <w:t>П</w:t>
      </w:r>
      <w:r w:rsidR="001F655B" w:rsidRPr="00591835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Pr="00591835">
        <w:rPr>
          <w:rFonts w:ascii="Times New Roman" w:hAnsi="Times New Roman" w:cs="Times New Roman"/>
          <w:sz w:val="28"/>
          <w:szCs w:val="28"/>
        </w:rPr>
        <w:t xml:space="preserve"> персонифицированно</w:t>
      </w:r>
      <w:r w:rsidR="001F655B" w:rsidRPr="00591835">
        <w:rPr>
          <w:rFonts w:ascii="Times New Roman" w:hAnsi="Times New Roman" w:cs="Times New Roman"/>
          <w:sz w:val="28"/>
          <w:szCs w:val="28"/>
        </w:rPr>
        <w:t>м</w:t>
      </w:r>
      <w:r w:rsidRPr="00591835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1F655B" w:rsidRPr="00591835">
        <w:rPr>
          <w:rFonts w:ascii="Times New Roman" w:hAnsi="Times New Roman" w:cs="Times New Roman"/>
          <w:sz w:val="28"/>
          <w:szCs w:val="28"/>
        </w:rPr>
        <w:t>и</w:t>
      </w:r>
      <w:r w:rsidRPr="0059183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</w:t>
      </w:r>
      <w:r w:rsidR="000461F5" w:rsidRPr="005918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городском округе Лыткарино Московской области </w:t>
      </w:r>
      <w:r w:rsidRPr="00591835">
        <w:rPr>
          <w:rFonts w:ascii="Times New Roman" w:hAnsi="Times New Roman" w:cs="Times New Roman"/>
          <w:sz w:val="28"/>
          <w:szCs w:val="28"/>
        </w:rPr>
        <w:t>(далее – П</w:t>
      </w:r>
      <w:r w:rsidR="001F655B" w:rsidRPr="00591835">
        <w:rPr>
          <w:rFonts w:ascii="Times New Roman" w:hAnsi="Times New Roman" w:cs="Times New Roman"/>
          <w:sz w:val="28"/>
          <w:szCs w:val="28"/>
        </w:rPr>
        <w:t>оложение</w:t>
      </w:r>
      <w:r w:rsidRPr="00591835">
        <w:rPr>
          <w:rFonts w:ascii="Times New Roman" w:hAnsi="Times New Roman" w:cs="Times New Roman"/>
          <w:sz w:val="28"/>
          <w:szCs w:val="28"/>
        </w:rPr>
        <w:t xml:space="preserve">) </w:t>
      </w:r>
      <w:r w:rsidR="001F655B" w:rsidRPr="00591835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591835" w:rsidRPr="00591835">
        <w:rPr>
          <w:rFonts w:ascii="Times New Roman" w:hAnsi="Times New Roman" w:cs="Times New Roman"/>
          <w:sz w:val="28"/>
          <w:szCs w:val="28"/>
        </w:rPr>
        <w:t xml:space="preserve">в соответствии с Правилами персонифицированного финансирования дополнительного образования детей в Московской области, утвержденными </w:t>
      </w:r>
      <w:r w:rsidR="00591835">
        <w:rPr>
          <w:rFonts w:ascii="Times New Roman" w:hAnsi="Times New Roman" w:cs="Times New Roman"/>
          <w:sz w:val="28"/>
          <w:szCs w:val="28"/>
        </w:rPr>
        <w:t>п</w:t>
      </w:r>
      <w:r w:rsidR="00591835" w:rsidRPr="0059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</w:t>
      </w:r>
      <w:r w:rsidR="0059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591835" w:rsidRPr="0059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Московской области от 30.07.2019 г. № 460/25 «О системе персонифицированного финансирования дополнительного образования детей в Московской области» (далее – Правила)</w:t>
      </w:r>
      <w:r w:rsidR="0059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1835" w:rsidRDefault="00591835" w:rsidP="00E16FF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Понятия, содержащиеся  в  настоящем Положении, используются</w:t>
      </w:r>
      <w:r w:rsidRPr="00591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5840" w:rsidRPr="00591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значении, установленном Правилами. </w:t>
      </w:r>
    </w:p>
    <w:p w:rsidR="004D0171" w:rsidRPr="004D0171" w:rsidRDefault="00591835" w:rsidP="004D0171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591835">
        <w:rPr>
          <w:rFonts w:ascii="Times New Roman" w:hAnsi="Times New Roman" w:cs="Times New Roman"/>
          <w:sz w:val="28"/>
          <w:szCs w:val="28"/>
        </w:rPr>
        <w:t>персонифицированно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91835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183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(далее – ПФДО) используется в целях</w:t>
      </w:r>
      <w:r w:rsidR="004D0171" w:rsidRPr="004D0171">
        <w:rPr>
          <w:rFonts w:ascii="Times New Roman" w:hAnsi="Times New Roman" w:cs="Times New Roman"/>
          <w:sz w:val="28"/>
          <w:szCs w:val="28"/>
        </w:rPr>
        <w:t xml:space="preserve"> </w:t>
      </w:r>
      <w:r w:rsidR="004D0171" w:rsidRPr="00E16FF7">
        <w:rPr>
          <w:rFonts w:ascii="Times New Roman" w:hAnsi="Times New Roman" w:cs="Times New Roman"/>
          <w:sz w:val="28"/>
          <w:szCs w:val="28"/>
        </w:rPr>
        <w:t>оплаты</w:t>
      </w:r>
      <w:r w:rsidR="004D0171">
        <w:rPr>
          <w:rFonts w:ascii="Times New Roman" w:hAnsi="Times New Roman" w:cs="Times New Roman"/>
          <w:sz w:val="28"/>
          <w:szCs w:val="28"/>
        </w:rPr>
        <w:t xml:space="preserve"> услуг по реализации</w:t>
      </w:r>
      <w:r w:rsidR="002E56AB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C63CE">
        <w:rPr>
          <w:rFonts w:ascii="Times New Roman" w:hAnsi="Times New Roman" w:cs="Times New Roman"/>
          <w:sz w:val="28"/>
          <w:szCs w:val="28"/>
        </w:rPr>
        <w:t>ых</w:t>
      </w:r>
      <w:r w:rsidR="002E56AB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AC63CE">
        <w:rPr>
          <w:rFonts w:ascii="Times New Roman" w:hAnsi="Times New Roman" w:cs="Times New Roman"/>
          <w:sz w:val="28"/>
          <w:szCs w:val="28"/>
        </w:rPr>
        <w:t>ых</w:t>
      </w:r>
      <w:r w:rsidR="002E56AB">
        <w:rPr>
          <w:rFonts w:ascii="Times New Roman" w:hAnsi="Times New Roman" w:cs="Times New Roman"/>
          <w:sz w:val="28"/>
          <w:szCs w:val="28"/>
        </w:rPr>
        <w:t xml:space="preserve"> программ, оказываемых </w:t>
      </w:r>
      <w:r w:rsidR="004D0171" w:rsidRPr="00E16FF7">
        <w:rPr>
          <w:rFonts w:ascii="Times New Roman" w:hAnsi="Times New Roman" w:cs="Times New Roman"/>
          <w:sz w:val="28"/>
          <w:szCs w:val="28"/>
        </w:rPr>
        <w:t xml:space="preserve"> </w:t>
      </w:r>
      <w:r w:rsidR="004D0171">
        <w:rPr>
          <w:rFonts w:ascii="Times New Roman" w:hAnsi="Times New Roman" w:cs="Times New Roman"/>
          <w:sz w:val="28"/>
          <w:szCs w:val="28"/>
        </w:rPr>
        <w:t xml:space="preserve"> муниципальными учреждениями</w:t>
      </w:r>
      <w:r w:rsidR="004D0171" w:rsidRPr="00E16FF7">
        <w:rPr>
          <w:rFonts w:ascii="Times New Roman" w:hAnsi="Times New Roman" w:cs="Times New Roman"/>
          <w:sz w:val="28"/>
          <w:szCs w:val="28"/>
        </w:rPr>
        <w:t xml:space="preserve"> </w:t>
      </w:r>
      <w:r w:rsidR="004D0171" w:rsidRPr="00E16F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 Лыткарино</w:t>
      </w:r>
      <w:r w:rsidR="002E56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осуществляющими обучение по </w:t>
      </w:r>
      <w:r w:rsidR="004D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</w:t>
      </w:r>
      <w:r w:rsidR="002E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D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</w:t>
      </w:r>
      <w:r w:rsidR="002E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D0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2E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D0171" w:rsidRPr="00E16F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D0171" w:rsidRPr="00E16FF7">
        <w:rPr>
          <w:rFonts w:ascii="Times New Roman" w:hAnsi="Times New Roman" w:cs="Times New Roman"/>
          <w:sz w:val="28"/>
          <w:szCs w:val="28"/>
        </w:rPr>
        <w:t>(</w:t>
      </w:r>
      <w:r w:rsidR="002E56AB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D0171" w:rsidRPr="00E16FF7">
        <w:rPr>
          <w:rFonts w:ascii="Times New Roman" w:hAnsi="Times New Roman" w:cs="Times New Roman"/>
          <w:sz w:val="28"/>
          <w:szCs w:val="28"/>
        </w:rPr>
        <w:t>поставщик</w:t>
      </w:r>
      <w:r w:rsidR="002E56AB">
        <w:rPr>
          <w:rFonts w:ascii="Times New Roman" w:hAnsi="Times New Roman" w:cs="Times New Roman"/>
          <w:sz w:val="28"/>
          <w:szCs w:val="28"/>
        </w:rPr>
        <w:t>и</w:t>
      </w:r>
      <w:r w:rsidR="004D0171" w:rsidRPr="00E16FF7">
        <w:rPr>
          <w:rFonts w:ascii="Times New Roman" w:hAnsi="Times New Roman" w:cs="Times New Roman"/>
          <w:sz w:val="28"/>
          <w:szCs w:val="28"/>
        </w:rPr>
        <w:t xml:space="preserve"> образовательных услуг). </w:t>
      </w:r>
    </w:p>
    <w:p w:rsidR="004D0171" w:rsidRPr="00E16FF7" w:rsidRDefault="004D0171" w:rsidP="004D0171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ПФДО в городском округе Лыткарино Московской области функционирует в соответствии с порядком и условиями, установленными Правилами.</w:t>
      </w:r>
    </w:p>
    <w:p w:rsidR="00930AB8" w:rsidRDefault="00930AB8" w:rsidP="00E16FF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ПФДО</w:t>
      </w:r>
      <w:r w:rsidR="00300AA7">
        <w:rPr>
          <w:rFonts w:ascii="Times New Roman" w:hAnsi="Times New Roman" w:cs="Times New Roman"/>
          <w:sz w:val="28"/>
          <w:szCs w:val="28"/>
        </w:rPr>
        <w:t xml:space="preserve"> реализуется с использованием сертификатов, удостоверяющих право их обладателей получать в определенном объеме и на определенных условиях на безвозмездной основе услуги по реализации </w:t>
      </w:r>
      <w:r w:rsidR="00591835">
        <w:rPr>
          <w:rFonts w:ascii="Times New Roman" w:hAnsi="Times New Roman" w:cs="Times New Roman"/>
          <w:sz w:val="28"/>
          <w:szCs w:val="28"/>
        </w:rPr>
        <w:t xml:space="preserve"> </w:t>
      </w:r>
      <w:r w:rsidR="00300AA7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</w:t>
      </w:r>
      <w:r w:rsidR="007827D2">
        <w:rPr>
          <w:rFonts w:ascii="Times New Roman" w:hAnsi="Times New Roman" w:cs="Times New Roman"/>
          <w:sz w:val="28"/>
          <w:szCs w:val="28"/>
        </w:rPr>
        <w:t>,</w:t>
      </w:r>
      <w:r w:rsidR="00300AA7">
        <w:rPr>
          <w:rFonts w:ascii="Times New Roman" w:hAnsi="Times New Roman" w:cs="Times New Roman"/>
          <w:sz w:val="28"/>
          <w:szCs w:val="28"/>
        </w:rPr>
        <w:t xml:space="preserve"> и право поставщика образовательных услуг получать из бюджета городского округа Лыткарино средства на финансирование затрат, связанных с оказанием услуг.</w:t>
      </w:r>
    </w:p>
    <w:p w:rsidR="004B5840" w:rsidRPr="00591835" w:rsidRDefault="002E56AB" w:rsidP="00E16FF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органом, ответственным за внедрение</w:t>
      </w:r>
      <w:r w:rsidR="00930AB8">
        <w:rPr>
          <w:rFonts w:ascii="Times New Roman" w:hAnsi="Times New Roman" w:cs="Times New Roman"/>
          <w:sz w:val="28"/>
          <w:szCs w:val="28"/>
        </w:rPr>
        <w:t xml:space="preserve"> системы ПФДО в городском округе Лыткарино является Управление образования города Лыткарино. </w:t>
      </w:r>
    </w:p>
    <w:p w:rsidR="007827D2" w:rsidRDefault="00046FB9" w:rsidP="00E16FF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16FF7">
        <w:rPr>
          <w:rFonts w:ascii="Times New Roman" w:hAnsi="Times New Roman" w:cs="Times New Roman"/>
          <w:sz w:val="28"/>
          <w:szCs w:val="28"/>
        </w:rPr>
        <w:t>Управление образования города Лыткарино</w:t>
      </w:r>
      <w:r w:rsidR="00580462">
        <w:rPr>
          <w:rFonts w:ascii="Times New Roman" w:hAnsi="Times New Roman" w:cs="Times New Roman"/>
          <w:sz w:val="28"/>
          <w:szCs w:val="28"/>
        </w:rPr>
        <w:t xml:space="preserve"> (далее – Управление)</w:t>
      </w:r>
      <w:r w:rsidR="007827D2">
        <w:rPr>
          <w:rFonts w:ascii="Times New Roman" w:hAnsi="Times New Roman" w:cs="Times New Roman"/>
          <w:sz w:val="28"/>
          <w:szCs w:val="28"/>
        </w:rPr>
        <w:t>:</w:t>
      </w:r>
    </w:p>
    <w:p w:rsidR="00300AA7" w:rsidRDefault="007827D2" w:rsidP="007827D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7.1. </w:t>
      </w:r>
      <w:r w:rsidR="00046FB9" w:rsidRPr="00E16FF7">
        <w:rPr>
          <w:rFonts w:ascii="Times New Roman" w:hAnsi="Times New Roman" w:cs="Times New Roman"/>
          <w:sz w:val="28"/>
          <w:szCs w:val="28"/>
        </w:rPr>
        <w:t xml:space="preserve"> </w:t>
      </w:r>
      <w:r w:rsidR="004B5840" w:rsidRPr="00E16FF7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00AA7">
        <w:rPr>
          <w:rFonts w:ascii="Times New Roman" w:hAnsi="Times New Roman" w:cs="Times New Roman"/>
          <w:sz w:val="28"/>
          <w:szCs w:val="28"/>
        </w:rPr>
        <w:t>разрабатывает и утверждает программу</w:t>
      </w:r>
      <w:r w:rsidR="00300AA7" w:rsidRPr="00300AA7">
        <w:rPr>
          <w:rFonts w:ascii="Times New Roman" w:hAnsi="Times New Roman" w:cs="Times New Roman"/>
          <w:sz w:val="28"/>
          <w:szCs w:val="28"/>
        </w:rPr>
        <w:t xml:space="preserve"> </w:t>
      </w:r>
      <w:r w:rsidR="00300AA7" w:rsidRPr="00591835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в</w:t>
      </w:r>
      <w:r w:rsidR="00300AA7">
        <w:rPr>
          <w:rFonts w:ascii="Times New Roman" w:hAnsi="Times New Roman" w:cs="Times New Roman"/>
          <w:sz w:val="28"/>
          <w:szCs w:val="28"/>
        </w:rPr>
        <w:t xml:space="preserve"> городском округе Лыткарино Московской области, устанавливающей:</w:t>
      </w:r>
    </w:p>
    <w:p w:rsidR="00300AA7" w:rsidRDefault="007827D2" w:rsidP="007827D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0AA7">
        <w:rPr>
          <w:rFonts w:ascii="Times New Roman" w:hAnsi="Times New Roman" w:cs="Times New Roman"/>
          <w:sz w:val="28"/>
          <w:szCs w:val="28"/>
        </w:rPr>
        <w:t>- номиналы сертификатов с определенным номиналом;</w:t>
      </w:r>
    </w:p>
    <w:p w:rsidR="00300AA7" w:rsidRDefault="00300AA7" w:rsidP="007827D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число сертификатов с определенным номиналом, в том числе в разрезе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отдельных категорий обучающихся;</w:t>
      </w:r>
    </w:p>
    <w:p w:rsidR="007827D2" w:rsidRDefault="00300AA7" w:rsidP="007827D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перечень направленностей дополнительного образования, включенных в систему ПФДО</w:t>
      </w:r>
      <w:r w:rsidR="007827D2">
        <w:rPr>
          <w:rFonts w:ascii="Times New Roman" w:hAnsi="Times New Roman" w:cs="Times New Roman"/>
          <w:sz w:val="28"/>
          <w:szCs w:val="28"/>
        </w:rPr>
        <w:t xml:space="preserve"> и оплачиваемых за счет средств сертификата с определенным номиналом;</w:t>
      </w:r>
    </w:p>
    <w:p w:rsidR="00300AA7" w:rsidRDefault="007827D2" w:rsidP="007827D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ограничения по использованию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сертификата с определенным номиналом при выборе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 определенных направленностей;</w:t>
      </w:r>
    </w:p>
    <w:p w:rsidR="007827D2" w:rsidRDefault="007827D2" w:rsidP="007827D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7.2. обеспечивает взаимодействие </w:t>
      </w:r>
      <w:r w:rsidR="005804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оператором ПФДО;</w:t>
      </w:r>
    </w:p>
    <w:p w:rsidR="00391567" w:rsidRDefault="00391567" w:rsidP="007827D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7.3. ежегодно в установленные сроки определяет номинал сертификата в программе ПФДО на календарный год;</w:t>
      </w:r>
    </w:p>
    <w:p w:rsidR="007827D2" w:rsidRDefault="007827D2" w:rsidP="007827D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="003915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разрабатывает и утверждает порядок блокировки сертификата с определенным номиналом, порядок и периодичность проведения оценки использования указанных сертификатов</w:t>
      </w:r>
      <w:r w:rsidR="00580462">
        <w:rPr>
          <w:rFonts w:ascii="Times New Roman" w:hAnsi="Times New Roman" w:cs="Times New Roman"/>
          <w:sz w:val="28"/>
          <w:szCs w:val="28"/>
        </w:rPr>
        <w:t>;</w:t>
      </w:r>
    </w:p>
    <w:p w:rsidR="00580462" w:rsidRDefault="00580462" w:rsidP="007827D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</w:t>
      </w:r>
      <w:r w:rsidR="003915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установленном порядке принимает решение о блокировке сертификата с определенным номиналом.</w:t>
      </w:r>
    </w:p>
    <w:p w:rsidR="00580462" w:rsidRDefault="004B5840" w:rsidP="00E16FF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80462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350C83" w:rsidRPr="0058046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580462">
        <w:rPr>
          <w:rFonts w:ascii="Times New Roman" w:hAnsi="Times New Roman" w:cs="Times New Roman"/>
          <w:sz w:val="28"/>
          <w:szCs w:val="28"/>
        </w:rPr>
        <w:t xml:space="preserve">услуг, </w:t>
      </w:r>
      <w:r w:rsidR="00350C83" w:rsidRPr="00580462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580462" w:rsidRPr="00580462">
        <w:rPr>
          <w:rFonts w:ascii="Times New Roman" w:hAnsi="Times New Roman" w:cs="Times New Roman"/>
          <w:sz w:val="28"/>
          <w:szCs w:val="28"/>
        </w:rPr>
        <w:t xml:space="preserve">поставщиками образовательных услуг городского округа Лыткарино, включенными в систему ПФДО, на основе сертификатов с определенным номиналом, осуществляется за счет средств бюджета городского округа Лыткарино в установленном порядке посредством доведения </w:t>
      </w:r>
      <w:r w:rsidR="00391567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580462" w:rsidRPr="00580462">
        <w:rPr>
          <w:rFonts w:ascii="Times New Roman" w:hAnsi="Times New Roman" w:cs="Times New Roman"/>
          <w:sz w:val="28"/>
          <w:szCs w:val="28"/>
        </w:rPr>
        <w:t>до подведомственных муниципальных образовательных учреждений субсиди</w:t>
      </w:r>
      <w:r w:rsidR="00391567">
        <w:rPr>
          <w:rFonts w:ascii="Times New Roman" w:hAnsi="Times New Roman" w:cs="Times New Roman"/>
          <w:sz w:val="28"/>
          <w:szCs w:val="28"/>
        </w:rPr>
        <w:t>й</w:t>
      </w:r>
      <w:r w:rsidR="00580462" w:rsidRPr="00580462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задания. </w:t>
      </w:r>
    </w:p>
    <w:p w:rsidR="00AC63CE" w:rsidRDefault="00AC63CE" w:rsidP="00E16FF7">
      <w:pPr>
        <w:widowControl w:val="0"/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Управлением, с соблюдением О</w:t>
      </w:r>
      <w:r w:rsidRPr="00E16FF7">
        <w:rPr>
          <w:rFonts w:ascii="Times New Roman" w:hAnsi="Times New Roman" w:cs="Times New Roman"/>
          <w:sz w:val="28"/>
          <w:szCs w:val="28"/>
        </w:rPr>
        <w:t>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</w:t>
      </w:r>
      <w:proofErr w:type="gramEnd"/>
      <w:r w:rsidRPr="00E16FF7">
        <w:rPr>
          <w:rFonts w:ascii="Times New Roman" w:hAnsi="Times New Roman" w:cs="Times New Roman"/>
          <w:sz w:val="28"/>
          <w:szCs w:val="28"/>
        </w:rPr>
        <w:t>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 w:rsidR="00391567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просвещения Российской Федерации от 20.11.2018 № 235. </w:t>
      </w:r>
    </w:p>
    <w:p w:rsidR="00AC63CE" w:rsidRDefault="00AC63CE" w:rsidP="002A7B5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4B5840" w:rsidRPr="00E16FF7" w:rsidRDefault="004B5840" w:rsidP="002A7B5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sectPr w:rsidR="004B5840" w:rsidRPr="00E16FF7" w:rsidSect="00413D6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2F61B3C"/>
    <w:multiLevelType w:val="hybridMultilevel"/>
    <w:tmpl w:val="B10C96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3F13"/>
    <w:multiLevelType w:val="hybridMultilevel"/>
    <w:tmpl w:val="7D989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96947"/>
    <w:multiLevelType w:val="hybridMultilevel"/>
    <w:tmpl w:val="2DBE16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5840"/>
    <w:rsid w:val="00044B41"/>
    <w:rsid w:val="000461F5"/>
    <w:rsid w:val="00046FB9"/>
    <w:rsid w:val="000535AC"/>
    <w:rsid w:val="00086AF9"/>
    <w:rsid w:val="000D6AE1"/>
    <w:rsid w:val="00111437"/>
    <w:rsid w:val="00173B44"/>
    <w:rsid w:val="001A1CFE"/>
    <w:rsid w:val="001B4E21"/>
    <w:rsid w:val="001C54F8"/>
    <w:rsid w:val="001C592C"/>
    <w:rsid w:val="001E4ECE"/>
    <w:rsid w:val="001E55D1"/>
    <w:rsid w:val="001F1746"/>
    <w:rsid w:val="001F655B"/>
    <w:rsid w:val="0021052A"/>
    <w:rsid w:val="00212516"/>
    <w:rsid w:val="00231982"/>
    <w:rsid w:val="002464C5"/>
    <w:rsid w:val="002A2000"/>
    <w:rsid w:val="002A7B5B"/>
    <w:rsid w:val="002C6A6F"/>
    <w:rsid w:val="002D5104"/>
    <w:rsid w:val="002D7021"/>
    <w:rsid w:val="002E56AB"/>
    <w:rsid w:val="002F76E0"/>
    <w:rsid w:val="00300AA7"/>
    <w:rsid w:val="00300C13"/>
    <w:rsid w:val="00350C83"/>
    <w:rsid w:val="00360A81"/>
    <w:rsid w:val="00382F7E"/>
    <w:rsid w:val="003855A4"/>
    <w:rsid w:val="00391567"/>
    <w:rsid w:val="003F35A5"/>
    <w:rsid w:val="00401410"/>
    <w:rsid w:val="00402A0E"/>
    <w:rsid w:val="00413D65"/>
    <w:rsid w:val="00473FD0"/>
    <w:rsid w:val="00481DE5"/>
    <w:rsid w:val="00497930"/>
    <w:rsid w:val="004B208E"/>
    <w:rsid w:val="004B5840"/>
    <w:rsid w:val="004C6B8A"/>
    <w:rsid w:val="004D0171"/>
    <w:rsid w:val="00506AF5"/>
    <w:rsid w:val="00532A53"/>
    <w:rsid w:val="00580462"/>
    <w:rsid w:val="00591835"/>
    <w:rsid w:val="005A1225"/>
    <w:rsid w:val="005D1555"/>
    <w:rsid w:val="005E182F"/>
    <w:rsid w:val="006065D2"/>
    <w:rsid w:val="00621A51"/>
    <w:rsid w:val="00642E19"/>
    <w:rsid w:val="00664545"/>
    <w:rsid w:val="007779C0"/>
    <w:rsid w:val="007827D2"/>
    <w:rsid w:val="00793390"/>
    <w:rsid w:val="007B0F55"/>
    <w:rsid w:val="007B26B8"/>
    <w:rsid w:val="007C21E1"/>
    <w:rsid w:val="008471BE"/>
    <w:rsid w:val="008572D0"/>
    <w:rsid w:val="008B1204"/>
    <w:rsid w:val="008C5E00"/>
    <w:rsid w:val="008C66A4"/>
    <w:rsid w:val="008F5E76"/>
    <w:rsid w:val="008F74E1"/>
    <w:rsid w:val="0090056A"/>
    <w:rsid w:val="00900EA8"/>
    <w:rsid w:val="00930AB8"/>
    <w:rsid w:val="0093175C"/>
    <w:rsid w:val="00936E09"/>
    <w:rsid w:val="009553E8"/>
    <w:rsid w:val="009C25B5"/>
    <w:rsid w:val="009D34F5"/>
    <w:rsid w:val="00A20EAB"/>
    <w:rsid w:val="00A30805"/>
    <w:rsid w:val="00A70C38"/>
    <w:rsid w:val="00AC63CE"/>
    <w:rsid w:val="00AD31F7"/>
    <w:rsid w:val="00B22732"/>
    <w:rsid w:val="00B520FF"/>
    <w:rsid w:val="00B700B3"/>
    <w:rsid w:val="00BC5F81"/>
    <w:rsid w:val="00C2154A"/>
    <w:rsid w:val="00C86E0A"/>
    <w:rsid w:val="00CD4CFC"/>
    <w:rsid w:val="00CF5718"/>
    <w:rsid w:val="00D23738"/>
    <w:rsid w:val="00D262E5"/>
    <w:rsid w:val="00D40C92"/>
    <w:rsid w:val="00D82CD9"/>
    <w:rsid w:val="00D85117"/>
    <w:rsid w:val="00DF78B3"/>
    <w:rsid w:val="00E16FF7"/>
    <w:rsid w:val="00E31010"/>
    <w:rsid w:val="00E72676"/>
    <w:rsid w:val="00EA6F2A"/>
    <w:rsid w:val="00ED522E"/>
    <w:rsid w:val="00ED70C2"/>
    <w:rsid w:val="00F1114B"/>
    <w:rsid w:val="00F2459A"/>
    <w:rsid w:val="00F31416"/>
    <w:rsid w:val="00F44E68"/>
    <w:rsid w:val="00F92F96"/>
    <w:rsid w:val="00FE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1</cp:lastModifiedBy>
  <cp:revision>2</cp:revision>
  <cp:lastPrinted>2019-09-03T12:01:00Z</cp:lastPrinted>
  <dcterms:created xsi:type="dcterms:W3CDTF">2019-09-18T07:52:00Z</dcterms:created>
  <dcterms:modified xsi:type="dcterms:W3CDTF">2019-09-18T07:52:00Z</dcterms:modified>
</cp:coreProperties>
</file>