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 Московской области» на 2017-2021 годы».</w:t>
      </w:r>
    </w:p>
    <w:p w:rsidR="007F5764" w:rsidRPr="00C93F9B" w:rsidRDefault="00CE057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Pr="00DE58EB" w:rsidRDefault="008A38C6" w:rsidP="0042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4271BB">
        <w:rPr>
          <w:rFonts w:ascii="Times New Roman" w:hAnsi="Times New Roman" w:cs="Times New Roman"/>
          <w:sz w:val="28"/>
          <w:szCs w:val="28"/>
        </w:rPr>
        <w:t>В ходе проведенной экспертизы установлено что, д</w:t>
      </w:r>
      <w:r w:rsidR="00AD3339">
        <w:rPr>
          <w:rFonts w:ascii="Times New Roman" w:hAnsi="Times New Roman" w:cs="Times New Roman"/>
          <w:sz w:val="28"/>
          <w:szCs w:val="28"/>
        </w:rPr>
        <w:t>анные представленного проекта не соответствуют показателям</w:t>
      </w:r>
      <w:r w:rsidR="00722CFE">
        <w:rPr>
          <w:rFonts w:ascii="Times New Roman" w:hAnsi="Times New Roman" w:cs="Times New Roman"/>
          <w:sz w:val="28"/>
          <w:szCs w:val="28"/>
        </w:rPr>
        <w:t xml:space="preserve"> утвержденного бюджета города Лыткарино на 2017 год и на плановый период 2018 и 2019 годов» (решение Совета депутатов г. Лыткарино от 08.12.2016г. №187/17 «Об утверждении бюджета города Лыткарино на 2017 год и на плановый период 2018 и 2019 годов» (с</w:t>
      </w:r>
      <w:r w:rsidR="004271BB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дополнений), в результате чего проект возвращен разработчику для доработки.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>и и подготовлено заключение № 8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AD3339">
        <w:rPr>
          <w:rFonts w:ascii="Times New Roman" w:hAnsi="Times New Roman" w:cs="Times New Roman"/>
          <w:sz w:val="28"/>
          <w:szCs w:val="28"/>
        </w:rPr>
        <w:t>15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929B1"/>
    <w:rsid w:val="002F0C1C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D1889"/>
    <w:rsid w:val="00AD3339"/>
    <w:rsid w:val="00B30D91"/>
    <w:rsid w:val="00C62059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2017-02-17T11:36:00Z</cp:lastPrinted>
  <dcterms:created xsi:type="dcterms:W3CDTF">2017-02-20T09:59:00Z</dcterms:created>
  <dcterms:modified xsi:type="dcterms:W3CDTF">2017-02-20T09:59:00Z</dcterms:modified>
</cp:coreProperties>
</file>