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9E2BDE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9E2BDE">
        <w:rPr>
          <w:rFonts w:ascii="Times New Roman" w:eastAsia="Times New Roman" w:hAnsi="Times New Roman" w:cs="Times New Roman"/>
          <w:szCs w:val="20"/>
          <w:u w:val="single"/>
        </w:rPr>
        <w:t>27.02.2019</w:t>
      </w:r>
      <w:r w:rsidR="00F54006"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 w:rsidRPr="009E2BDE">
        <w:rPr>
          <w:rFonts w:ascii="Times New Roman" w:eastAsia="Times New Roman" w:hAnsi="Times New Roman" w:cs="Times New Roman"/>
          <w:szCs w:val="20"/>
          <w:u w:val="single"/>
        </w:rPr>
        <w:t>137-п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  <w:bookmarkEnd w:id="0"/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</w:t>
      </w:r>
      <w:r w:rsidR="0049502C">
        <w:rPr>
          <w:rFonts w:ascii="Times New Roman" w:hAnsi="Times New Roman" w:cs="Times New Roman"/>
          <w:bCs/>
          <w:sz w:val="28"/>
          <w:szCs w:val="28"/>
        </w:rPr>
        <w:t>а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Лыткарино от  </w:t>
      </w:r>
      <w:r w:rsidR="00663885">
        <w:rPr>
          <w:rFonts w:ascii="Times New Roman" w:hAnsi="Times New Roman" w:cs="Times New Roman"/>
          <w:bCs/>
          <w:sz w:val="28"/>
          <w:szCs w:val="28"/>
        </w:rPr>
        <w:t>01</w:t>
      </w:r>
      <w:r w:rsidR="00590460">
        <w:rPr>
          <w:rFonts w:ascii="Times New Roman" w:hAnsi="Times New Roman"/>
          <w:sz w:val="28"/>
          <w:szCs w:val="28"/>
        </w:rPr>
        <w:t>.11.201</w:t>
      </w:r>
      <w:r w:rsidR="00663885">
        <w:rPr>
          <w:rFonts w:ascii="Times New Roman" w:hAnsi="Times New Roman"/>
          <w:sz w:val="28"/>
          <w:szCs w:val="28"/>
        </w:rPr>
        <w:t>6</w:t>
      </w:r>
      <w:r w:rsidR="00590460">
        <w:rPr>
          <w:rFonts w:ascii="Times New Roman" w:hAnsi="Times New Roman"/>
          <w:sz w:val="28"/>
          <w:szCs w:val="28"/>
        </w:rPr>
        <w:t xml:space="preserve"> № 7</w:t>
      </w:r>
      <w:r w:rsidR="00663885">
        <w:rPr>
          <w:rFonts w:ascii="Times New Roman" w:hAnsi="Times New Roman"/>
          <w:sz w:val="28"/>
          <w:szCs w:val="28"/>
        </w:rPr>
        <w:t>34</w:t>
      </w:r>
      <w:r w:rsidR="00590460">
        <w:rPr>
          <w:rFonts w:ascii="Times New Roman" w:hAnsi="Times New Roman"/>
          <w:sz w:val="28"/>
          <w:szCs w:val="28"/>
        </w:rPr>
        <w:t>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городского округа Лыткарино Л.С. Иванову.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9E2BDE">
        <w:rPr>
          <w:rFonts w:ascii="Times New Roman" w:hAnsi="Times New Roman"/>
          <w:sz w:val="24"/>
          <w:szCs w:val="24"/>
        </w:rPr>
        <w:t>27.02.2019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9E2BDE">
        <w:rPr>
          <w:rFonts w:ascii="Times New Roman" w:hAnsi="Times New Roman"/>
          <w:sz w:val="24"/>
          <w:szCs w:val="24"/>
        </w:rPr>
        <w:t>137-п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      Лыткарино (включая подведомственные казенные учреждения)</w:t>
      </w:r>
    </w:p>
    <w:p w:rsidR="0049502C" w:rsidRPr="0049502C" w:rsidRDefault="0049502C" w:rsidP="0049502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502C" w:rsidRPr="0049502C" w:rsidRDefault="0049502C" w:rsidP="0049502C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88" w:lineRule="auto"/>
        <w:ind w:left="-14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Таблицу 7 «Нормативы, применяемые при расчете нормативных затрат на приобретение материально-технических средств» Приложения </w:t>
      </w:r>
      <w:r w:rsidR="001F751A">
        <w:rPr>
          <w:rFonts w:ascii="Times New Roman" w:hAnsi="Times New Roman"/>
          <w:bCs/>
          <w:color w:val="000000"/>
          <w:sz w:val="28"/>
          <w:szCs w:val="28"/>
        </w:rPr>
        <w:t>к Правилам изложить в новой редакции</w:t>
      </w:r>
      <w:r w:rsidRPr="0049502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49502C" w:rsidRPr="0049502C" w:rsidRDefault="001F751A" w:rsidP="0049502C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49502C" w:rsidRPr="0049502C">
        <w:rPr>
          <w:rFonts w:ascii="Times New Roman" w:hAnsi="Times New Roman"/>
          <w:bCs/>
          <w:color w:val="000000"/>
          <w:sz w:val="24"/>
          <w:szCs w:val="24"/>
        </w:rPr>
        <w:t xml:space="preserve">Таблица </w:t>
      </w:r>
      <w:r w:rsidR="0049502C"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49502C" w:rsidRPr="0049502C">
        <w:rPr>
          <w:rFonts w:ascii="Times New Roman" w:hAnsi="Times New Roman"/>
          <w:bCs/>
          <w:color w:val="000000"/>
          <w:sz w:val="24"/>
          <w:szCs w:val="24"/>
        </w:rPr>
        <w:t>7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559"/>
        <w:gridCol w:w="1701"/>
        <w:gridCol w:w="1722"/>
        <w:gridCol w:w="1948"/>
      </w:tblGrid>
      <w:tr w:rsidR="0049502C" w:rsidRPr="0049502C" w:rsidTr="001F751A">
        <w:trPr>
          <w:trHeight w:val="1347"/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49502C" w:rsidRPr="0049502C" w:rsidRDefault="0049502C" w:rsidP="001F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предметов общего пользования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02C" w:rsidRPr="0049502C" w:rsidRDefault="0049502C" w:rsidP="001F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02C" w:rsidRPr="0049502C" w:rsidRDefault="0049502C" w:rsidP="001F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 на кабинет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49502C" w:rsidRPr="0049502C" w:rsidRDefault="0049502C" w:rsidP="001F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9502C" w:rsidRPr="0049502C" w:rsidRDefault="0049502C" w:rsidP="001F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Цена единицы материально-технического средства,  </w:t>
            </w:r>
            <w:r w:rsidR="00CE1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тыс. </w:t>
            </w:r>
            <w:r w:rsidRPr="004950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руб.*</w:t>
            </w:r>
          </w:p>
        </w:tc>
      </w:tr>
      <w:tr w:rsidR="0049502C" w:rsidRPr="0049502C" w:rsidTr="00BA6BD5">
        <w:trPr>
          <w:trHeight w:val="337"/>
          <w:jc w:val="center"/>
        </w:trPr>
        <w:tc>
          <w:tcPr>
            <w:tcW w:w="9609" w:type="dxa"/>
            <w:gridSpan w:val="5"/>
            <w:shd w:val="clear" w:color="auto" w:fill="auto"/>
          </w:tcPr>
          <w:p w:rsidR="0049502C" w:rsidRPr="0049502C" w:rsidRDefault="00CE14CE" w:rsidP="0049502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Зал для заседаний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заседаний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CE14C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60,0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персонала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офисная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угловая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3,8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Трибуна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Стул для персонала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CE14CE" w:rsidRDefault="00CE14CE" w:rsidP="001F751A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8753A">
              <w:rPr>
                <w:color w:val="000000"/>
              </w:rPr>
              <w:t>Портьеры (жалюзи)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4CE" w:rsidRPr="00A10CD7" w:rsidRDefault="00CE14CE" w:rsidP="001F751A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4CE" w:rsidRPr="00A10CD7" w:rsidRDefault="00CE14CE" w:rsidP="001F751A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E14CE" w:rsidRPr="00A10CD7" w:rsidRDefault="00CE14CE" w:rsidP="001F751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14CE" w:rsidRDefault="00CE14CE" w:rsidP="001F751A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CE14CE" w:rsidRPr="0049502C" w:rsidTr="003761E9">
        <w:trPr>
          <w:trHeight w:val="275"/>
          <w:jc w:val="center"/>
        </w:trPr>
        <w:tc>
          <w:tcPr>
            <w:tcW w:w="9609" w:type="dxa"/>
            <w:gridSpan w:val="5"/>
            <w:shd w:val="clear" w:color="auto" w:fill="auto"/>
          </w:tcPr>
          <w:p w:rsidR="00CE14CE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Служебны</w:t>
            </w:r>
            <w:r>
              <w:rPr>
                <w:rStyle w:val="FontStyle60"/>
                <w:b w:val="0"/>
                <w:sz w:val="24"/>
                <w:szCs w:val="24"/>
              </w:rPr>
              <w:t>й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 xml:space="preserve"> кабинет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Портьеры (жалюзи)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Зеркало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1,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Чайник электрический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1,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Кулер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CE14C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Вода для кулера (бутыль емкостью 19л)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4CE" w:rsidRPr="0018753A" w:rsidRDefault="00CE14CE" w:rsidP="00CE14C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4CE" w:rsidRDefault="00CE14CE" w:rsidP="00CE14C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E14CE" w:rsidRDefault="00CE14CE" w:rsidP="00CE14C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E14CE" w:rsidRDefault="00CE14CE" w:rsidP="00CE14C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0,35</w:t>
            </w:r>
          </w:p>
        </w:tc>
      </w:tr>
      <w:tr w:rsidR="00CE14CE" w:rsidRPr="0049502C" w:rsidTr="00A73A66">
        <w:trPr>
          <w:trHeight w:val="275"/>
          <w:jc w:val="center"/>
        </w:trPr>
        <w:tc>
          <w:tcPr>
            <w:tcW w:w="9609" w:type="dxa"/>
            <w:gridSpan w:val="5"/>
            <w:shd w:val="clear" w:color="auto" w:fill="auto"/>
          </w:tcPr>
          <w:p w:rsidR="00CE14CE" w:rsidRDefault="00CE14CE" w:rsidP="00CE14C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Отдел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Холодильник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9,0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C7438F" w:rsidRDefault="00CE14CE" w:rsidP="004D094E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Шредер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F751A" w:rsidRPr="0049502C" w:rsidTr="00CD5B37">
        <w:trPr>
          <w:trHeight w:val="275"/>
          <w:jc w:val="center"/>
        </w:trPr>
        <w:tc>
          <w:tcPr>
            <w:tcW w:w="9609" w:type="dxa"/>
            <w:gridSpan w:val="5"/>
            <w:shd w:val="clear" w:color="auto" w:fill="auto"/>
          </w:tcPr>
          <w:p w:rsidR="001F751A" w:rsidRDefault="001F751A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Архив</w:t>
            </w:r>
            <w:r>
              <w:rPr>
                <w:rStyle w:val="FontStyle60"/>
                <w:b w:val="0"/>
                <w:sz w:val="24"/>
                <w:szCs w:val="24"/>
              </w:rPr>
              <w:t xml:space="preserve"> </w:t>
            </w:r>
            <w:r>
              <w:t>Администрации городского округа Лыткарино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  <w:vAlign w:val="bottom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металлический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35,0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  <w:vAlign w:val="bottom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Шкафы для документов </w:t>
            </w:r>
          </w:p>
        </w:tc>
        <w:tc>
          <w:tcPr>
            <w:tcW w:w="1559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C7438F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F751A" w:rsidRPr="0049502C" w:rsidTr="008001F5">
        <w:trPr>
          <w:trHeight w:val="275"/>
          <w:jc w:val="center"/>
        </w:trPr>
        <w:tc>
          <w:tcPr>
            <w:tcW w:w="9609" w:type="dxa"/>
            <w:gridSpan w:val="5"/>
            <w:shd w:val="clear" w:color="auto" w:fill="auto"/>
            <w:vAlign w:val="bottom"/>
          </w:tcPr>
          <w:p w:rsidR="001F751A" w:rsidRPr="00A10CD7" w:rsidRDefault="001F751A" w:rsidP="004D094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Комната отдыха МКУ «ЕДДС Лыткарино»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Диван (кушетка)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Источник резервного освещения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Утюг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Радиоприемник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СВЧ-печь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E14CE" w:rsidRPr="0049502C" w:rsidTr="001F751A">
        <w:trPr>
          <w:trHeight w:val="275"/>
          <w:jc w:val="center"/>
        </w:trPr>
        <w:tc>
          <w:tcPr>
            <w:tcW w:w="267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1559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CE14CE" w:rsidRPr="00A10CD7" w:rsidRDefault="00CE14CE" w:rsidP="004D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BA6BD5" w:rsidRPr="00BA6BD5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A6BD5" w:rsidRPr="00BA6BD5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 xml:space="preserve">*Цена единицы мебели, материально-технического средства определяется в соответствии </w:t>
      </w:r>
      <w:proofErr w:type="gramStart"/>
      <w:r w:rsidRPr="00BA6BD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A6BD5">
        <w:rPr>
          <w:rFonts w:ascii="Times New Roman" w:hAnsi="Times New Roman" w:cs="Times New Roman"/>
          <w:sz w:val="20"/>
          <w:szCs w:val="20"/>
        </w:rPr>
        <w:t>:</w:t>
      </w:r>
    </w:p>
    <w:p w:rsidR="00BA6BD5" w:rsidRPr="00BA6BD5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BA6BD5" w:rsidRPr="00BA6BD5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Служебные помещения, по мере необходимости, обеспечиваются предметами, не указанными в настоящем приложении, за счет средств, выделяемых на эти цели.</w:t>
      </w:r>
    </w:p>
    <w:p w:rsidR="006A7AF0" w:rsidRDefault="00BA6BD5" w:rsidP="001F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BD5">
        <w:rPr>
          <w:rFonts w:ascii="Times New Roman" w:hAnsi="Times New Roman" w:cs="Times New Roman"/>
          <w:sz w:val="20"/>
          <w:szCs w:val="20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средств в соответствии с нормативными правовыми актами Российской Федерации</w:t>
      </w:r>
      <w:proofErr w:type="gramStart"/>
      <w:r>
        <w:rPr>
          <w:rFonts w:ascii="Times New Roman" w:hAnsi="Times New Roman" w:cs="Times New Roman"/>
          <w:sz w:val="20"/>
          <w:szCs w:val="20"/>
        </w:rPr>
        <w:t>.»</w:t>
      </w:r>
      <w:r w:rsidR="006A7AF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6A7AF0" w:rsidSect="0049502C">
      <w:headerReference w:type="default" r:id="rId10"/>
      <w:type w:val="continuous"/>
      <w:pgSz w:w="11906" w:h="16838" w:code="9"/>
      <w:pgMar w:top="709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96" w:rsidRDefault="008B5496">
      <w:pPr>
        <w:spacing w:after="0" w:line="240" w:lineRule="auto"/>
      </w:pPr>
      <w:r>
        <w:separator/>
      </w:r>
    </w:p>
  </w:endnote>
  <w:endnote w:type="continuationSeparator" w:id="0">
    <w:p w:rsidR="008B5496" w:rsidRDefault="008B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96" w:rsidRDefault="008B5496">
      <w:pPr>
        <w:spacing w:after="0" w:line="240" w:lineRule="auto"/>
      </w:pPr>
      <w:r>
        <w:separator/>
      </w:r>
    </w:p>
  </w:footnote>
  <w:footnote w:type="continuationSeparator" w:id="0">
    <w:p w:rsidR="008B5496" w:rsidRDefault="008B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E34" w:rsidRDefault="00D07E34">
        <w:pPr>
          <w:pStyle w:val="a5"/>
          <w:jc w:val="center"/>
        </w:pPr>
      </w:p>
      <w:p w:rsidR="00D07E34" w:rsidRDefault="00D07E34">
        <w:pPr>
          <w:pStyle w:val="a5"/>
          <w:jc w:val="center"/>
        </w:pPr>
      </w:p>
      <w:p w:rsidR="00D07E34" w:rsidRPr="00093D6E" w:rsidRDefault="008B54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D07E34" w:rsidRDefault="00D07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1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4"/>
  </w:num>
  <w:num w:numId="5">
    <w:abstractNumId w:val="15"/>
  </w:num>
  <w:num w:numId="6">
    <w:abstractNumId w:val="6"/>
  </w:num>
  <w:num w:numId="7">
    <w:abstractNumId w:val="0"/>
  </w:num>
  <w:num w:numId="8">
    <w:abstractNumId w:val="21"/>
  </w:num>
  <w:num w:numId="9">
    <w:abstractNumId w:val="20"/>
  </w:num>
  <w:num w:numId="10">
    <w:abstractNumId w:val="14"/>
  </w:num>
  <w:num w:numId="11">
    <w:abstractNumId w:val="33"/>
  </w:num>
  <w:num w:numId="12">
    <w:abstractNumId w:val="17"/>
  </w:num>
  <w:num w:numId="13">
    <w:abstractNumId w:val="12"/>
  </w:num>
  <w:num w:numId="14">
    <w:abstractNumId w:val="22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0"/>
  </w:num>
  <w:num w:numId="22">
    <w:abstractNumId w:val="16"/>
  </w:num>
  <w:num w:numId="23">
    <w:abstractNumId w:val="35"/>
  </w:num>
  <w:num w:numId="24">
    <w:abstractNumId w:val="10"/>
  </w:num>
  <w:num w:numId="25">
    <w:abstractNumId w:val="42"/>
  </w:num>
  <w:num w:numId="26">
    <w:abstractNumId w:val="26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9"/>
  </w:num>
  <w:num w:numId="33">
    <w:abstractNumId w:val="11"/>
  </w:num>
  <w:num w:numId="34">
    <w:abstractNumId w:val="24"/>
  </w:num>
  <w:num w:numId="35">
    <w:abstractNumId w:val="36"/>
  </w:num>
  <w:num w:numId="36">
    <w:abstractNumId w:val="1"/>
  </w:num>
  <w:num w:numId="37">
    <w:abstractNumId w:val="41"/>
  </w:num>
  <w:num w:numId="38">
    <w:abstractNumId w:val="2"/>
  </w:num>
  <w:num w:numId="39">
    <w:abstractNumId w:val="37"/>
  </w:num>
  <w:num w:numId="40">
    <w:abstractNumId w:val="34"/>
  </w:num>
  <w:num w:numId="41">
    <w:abstractNumId w:val="23"/>
  </w:num>
  <w:num w:numId="42">
    <w:abstractNumId w:val="38"/>
  </w:num>
  <w:num w:numId="43">
    <w:abstractNumId w:val="39"/>
  </w:num>
  <w:num w:numId="44">
    <w:abstractNumId w:val="28"/>
  </w:num>
  <w:num w:numId="45">
    <w:abstractNumId w:val="2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27F"/>
    <w:rsid w:val="000165E2"/>
    <w:rsid w:val="00031DC5"/>
    <w:rsid w:val="000458C0"/>
    <w:rsid w:val="0005057B"/>
    <w:rsid w:val="0005773E"/>
    <w:rsid w:val="0006564D"/>
    <w:rsid w:val="00066C12"/>
    <w:rsid w:val="00090E02"/>
    <w:rsid w:val="00093D6E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1F751A"/>
    <w:rsid w:val="00214871"/>
    <w:rsid w:val="00220ED1"/>
    <w:rsid w:val="0022108F"/>
    <w:rsid w:val="00222B6D"/>
    <w:rsid w:val="002322B8"/>
    <w:rsid w:val="002426E9"/>
    <w:rsid w:val="00242F6D"/>
    <w:rsid w:val="00246E1E"/>
    <w:rsid w:val="002702E8"/>
    <w:rsid w:val="002727E8"/>
    <w:rsid w:val="002929C0"/>
    <w:rsid w:val="002D0C85"/>
    <w:rsid w:val="002E0FBB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2D2C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664A7"/>
    <w:rsid w:val="004705B2"/>
    <w:rsid w:val="00486E71"/>
    <w:rsid w:val="004901B6"/>
    <w:rsid w:val="0049502C"/>
    <w:rsid w:val="00496525"/>
    <w:rsid w:val="00496664"/>
    <w:rsid w:val="004B263F"/>
    <w:rsid w:val="004D2465"/>
    <w:rsid w:val="004E3FF0"/>
    <w:rsid w:val="004F2E51"/>
    <w:rsid w:val="00516C82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63885"/>
    <w:rsid w:val="006A7AF0"/>
    <w:rsid w:val="006C2320"/>
    <w:rsid w:val="006D5A52"/>
    <w:rsid w:val="006E5752"/>
    <w:rsid w:val="006F35B9"/>
    <w:rsid w:val="006F6530"/>
    <w:rsid w:val="007006BF"/>
    <w:rsid w:val="00705CC9"/>
    <w:rsid w:val="00707928"/>
    <w:rsid w:val="00714719"/>
    <w:rsid w:val="00730C1D"/>
    <w:rsid w:val="00742E02"/>
    <w:rsid w:val="00745802"/>
    <w:rsid w:val="00750525"/>
    <w:rsid w:val="0076164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A024E"/>
    <w:rsid w:val="008A3D75"/>
    <w:rsid w:val="008B538E"/>
    <w:rsid w:val="008B5496"/>
    <w:rsid w:val="008C1492"/>
    <w:rsid w:val="008E5E67"/>
    <w:rsid w:val="008F65F2"/>
    <w:rsid w:val="00912DDC"/>
    <w:rsid w:val="00926F5F"/>
    <w:rsid w:val="009333F8"/>
    <w:rsid w:val="00942307"/>
    <w:rsid w:val="009701E0"/>
    <w:rsid w:val="009747FB"/>
    <w:rsid w:val="00981760"/>
    <w:rsid w:val="009A0193"/>
    <w:rsid w:val="009B53DD"/>
    <w:rsid w:val="009D46F0"/>
    <w:rsid w:val="009E2BDE"/>
    <w:rsid w:val="009E3084"/>
    <w:rsid w:val="009F7004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699C"/>
    <w:rsid w:val="00AC50AB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6BD5"/>
    <w:rsid w:val="00BA775E"/>
    <w:rsid w:val="00BB4488"/>
    <w:rsid w:val="00BE2167"/>
    <w:rsid w:val="00C17576"/>
    <w:rsid w:val="00C377B5"/>
    <w:rsid w:val="00C6382B"/>
    <w:rsid w:val="00C665ED"/>
    <w:rsid w:val="00C708B7"/>
    <w:rsid w:val="00C835EF"/>
    <w:rsid w:val="00C85BE9"/>
    <w:rsid w:val="00C9096A"/>
    <w:rsid w:val="00CA5FAB"/>
    <w:rsid w:val="00CC7FA1"/>
    <w:rsid w:val="00CE14CE"/>
    <w:rsid w:val="00D01939"/>
    <w:rsid w:val="00D07E34"/>
    <w:rsid w:val="00D1055E"/>
    <w:rsid w:val="00D15A29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E2948"/>
    <w:rsid w:val="00DF1D2C"/>
    <w:rsid w:val="00DF762E"/>
    <w:rsid w:val="00E00000"/>
    <w:rsid w:val="00E0202B"/>
    <w:rsid w:val="00E045A4"/>
    <w:rsid w:val="00E0580A"/>
    <w:rsid w:val="00E25BD5"/>
    <w:rsid w:val="00E27D6D"/>
    <w:rsid w:val="00E44948"/>
    <w:rsid w:val="00E50F6C"/>
    <w:rsid w:val="00E65F8B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233CA"/>
    <w:rsid w:val="00F41A07"/>
    <w:rsid w:val="00F47509"/>
    <w:rsid w:val="00F54006"/>
    <w:rsid w:val="00F6053A"/>
    <w:rsid w:val="00F63ABE"/>
    <w:rsid w:val="00FB14A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2EF8-5642-4202-83DD-C563CB88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99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2019-02-20T13:42:00Z</cp:lastPrinted>
  <dcterms:created xsi:type="dcterms:W3CDTF">2019-02-04T11:18:00Z</dcterms:created>
  <dcterms:modified xsi:type="dcterms:W3CDTF">2019-02-28T11:27:00Z</dcterms:modified>
</cp:coreProperties>
</file>