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11" w:rsidRPr="00BB5711" w:rsidRDefault="00BB5711" w:rsidP="002801F0">
      <w:pPr>
        <w:framePr w:w="737" w:wrap="auto" w:hAnchor="text" w:x="13348" w:y="10178"/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color w:val="000000"/>
          <w:sz w:val="36"/>
          <w:lang w:val="ru-RU"/>
        </w:rPr>
      </w:pPr>
      <w:r w:rsidRPr="00BB5711">
        <w:rPr>
          <w:rFonts w:ascii="Times New Roman" w:hAnsi="Times New Roman"/>
          <w:color w:val="1F497D"/>
          <w:sz w:val="36"/>
          <w:lang w:val="ru-RU"/>
        </w:rPr>
        <w:t>1</w:t>
      </w:r>
    </w:p>
    <w:p w:rsidR="00BB5711" w:rsidRPr="00BB5711" w:rsidRDefault="00BB5711" w:rsidP="002801F0">
      <w:pPr>
        <w:spacing w:before="0" w:after="0" w:line="245" w:lineRule="auto"/>
        <w:jc w:val="left"/>
        <w:rPr>
          <w:rFonts w:ascii="Times New Roman" w:hAnsi="Times New Roman"/>
          <w:color w:val="FF0000"/>
          <w:sz w:val="2"/>
          <w:lang w:val="ru-RU"/>
        </w:rPr>
      </w:pPr>
      <w:r w:rsidRPr="00BB5711">
        <w:rPr>
          <w:rFonts w:ascii="Times New Roman" w:hAnsi="Times New Roman"/>
          <w:color w:val="FF0000"/>
          <w:sz w:val="2"/>
          <w:lang w:val="ru-RU"/>
        </w:rPr>
        <w:cr/>
      </w:r>
    </w:p>
    <w:tbl>
      <w:tblPr>
        <w:tblpPr w:leftFromText="180" w:rightFromText="180" w:vertAnchor="page" w:horzAnchor="margin" w:tblpXSpec="center" w:tblpY="316"/>
        <w:tblW w:w="9776" w:type="dxa"/>
        <w:tblLook w:val="0000" w:firstRow="0" w:lastRow="0" w:firstColumn="0" w:lastColumn="0" w:noHBand="0" w:noVBand="0"/>
      </w:tblPr>
      <w:tblGrid>
        <w:gridCol w:w="9776"/>
      </w:tblGrid>
      <w:tr w:rsidR="00BB5711" w:rsidRPr="002801F0" w:rsidTr="00BB5711">
        <w:trPr>
          <w:trHeight w:val="1020"/>
        </w:trPr>
        <w:tc>
          <w:tcPr>
            <w:tcW w:w="9776" w:type="dxa"/>
          </w:tcPr>
          <w:p w:rsidR="00BB5711" w:rsidRPr="00DE2205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lang w:val="ru-RU"/>
              </w:rPr>
            </w:pP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ПРЕДОСТАВЛЕНИЕ ЕЖЕМЕСЯЧНОЙ ДЕНЕЖНОЙ КОМПЕНСАЦИИ</w:t>
            </w:r>
          </w:p>
          <w:p w:rsidR="00BB5711" w:rsidRPr="00F4278E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color w:val="FAC090"/>
                <w:sz w:val="32"/>
                <w:lang w:val="ru-RU"/>
              </w:rPr>
            </w:pP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ЗА</w:t>
            </w:r>
            <w:r w:rsidRPr="00DE2205">
              <w:rPr>
                <w:rFonts w:ascii="Times New Roman" w:hAnsi="Times New Roman"/>
                <w:b/>
                <w:color w:val="FF0000"/>
                <w:spacing w:val="-1"/>
                <w:sz w:val="32"/>
                <w:lang w:val="ru-RU"/>
              </w:rPr>
              <w:t xml:space="preserve"> </w:t>
            </w: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ОБРАЩЕНИЕ С ТВЕРДЫМИ КОММУНАЛЬНЫМИ ОТХОДАМИ</w:t>
            </w:r>
          </w:p>
        </w:tc>
      </w:tr>
    </w:tbl>
    <w:p w:rsidR="00BB5711" w:rsidRDefault="00BB5711" w:rsidP="002801F0">
      <w:pPr>
        <w:spacing w:line="245" w:lineRule="auto"/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118"/>
        <w:gridCol w:w="3539"/>
      </w:tblGrid>
      <w:tr w:rsidR="00BB5711" w:rsidTr="002801F0">
        <w:trPr>
          <w:trHeight w:val="375"/>
        </w:trPr>
        <w:tc>
          <w:tcPr>
            <w:tcW w:w="4253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Кому положено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Льготы</w:t>
            </w:r>
          </w:p>
        </w:tc>
        <w:tc>
          <w:tcPr>
            <w:tcW w:w="3539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proofErr w:type="spellStart"/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Справочно</w:t>
            </w:r>
            <w:proofErr w:type="spellEnd"/>
          </w:p>
        </w:tc>
      </w:tr>
      <w:tr w:rsidR="00BB5711" w:rsidRPr="002801F0" w:rsidTr="002801F0">
        <w:trPr>
          <w:trHeight w:val="136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Неработающие пенсионеры в возрасте до 70 лет за исключением лиц, имеющих право на меры соц. поддержки по оплате ТКО в соответствии с законодательством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30 % в пределах стандарта</w:t>
            </w:r>
          </w:p>
        </w:tc>
        <w:tc>
          <w:tcPr>
            <w:tcW w:w="3539" w:type="dxa"/>
            <w:vMerge w:val="restart"/>
          </w:tcPr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Стандарт нормативной площади жилого помещения: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42 </w:t>
            </w:r>
            <w:proofErr w:type="spellStart"/>
            <w:proofErr w:type="gramStart"/>
            <w:r w:rsidRPr="002801F0">
              <w:rPr>
                <w:rFonts w:ascii="Times New Roman" w:hAnsi="Times New Roman"/>
                <w:sz w:val="27"/>
                <w:lang w:val="ru-RU"/>
              </w:rPr>
              <w:t>кв.м</w:t>
            </w:r>
            <w:proofErr w:type="spellEnd"/>
            <w:proofErr w:type="gram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одиноко проживающего гражданина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21 </w:t>
            </w:r>
            <w:proofErr w:type="spellStart"/>
            <w:proofErr w:type="gramStart"/>
            <w:r w:rsidRPr="002801F0">
              <w:rPr>
                <w:rFonts w:ascii="Times New Roman" w:hAnsi="Times New Roman"/>
                <w:sz w:val="27"/>
                <w:lang w:val="ru-RU"/>
              </w:rPr>
              <w:t>кв.м</w:t>
            </w:r>
            <w:proofErr w:type="spellEnd"/>
            <w:proofErr w:type="gram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одного человека, проживающего в семье из двух человек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18 </w:t>
            </w:r>
            <w:proofErr w:type="spellStart"/>
            <w:r w:rsidRPr="002801F0">
              <w:rPr>
                <w:rFonts w:ascii="Times New Roman" w:hAnsi="Times New Roman"/>
                <w:sz w:val="27"/>
                <w:lang w:val="ru-RU"/>
              </w:rPr>
              <w:t>кв.м</w:t>
            </w:r>
            <w:proofErr w:type="spell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одного человека, проживающего в семье из трех и более человек</w:t>
            </w:r>
          </w:p>
        </w:tc>
      </w:tr>
      <w:tr w:rsidR="00BB5711" w:rsidTr="002801F0">
        <w:trPr>
          <w:trHeight w:val="82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Пенсионеры, достигшие возраста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7"/>
                <w:lang w:val="ru-RU"/>
              </w:rPr>
              <w:t>от 70 до 80 лет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7"/>
                <w:lang w:val="ru-RU"/>
              </w:rPr>
              <w:t>за исключением лиц, имеющих право на меры соц. поддержки по оплате ТКО в соответствии с законодательством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50 % в пределах стандарта</w:t>
            </w:r>
          </w:p>
        </w:tc>
        <w:tc>
          <w:tcPr>
            <w:tcW w:w="3539" w:type="dxa"/>
            <w:vMerge/>
          </w:tcPr>
          <w:p w:rsidR="00BB5711" w:rsidRDefault="00BB5711" w:rsidP="002801F0">
            <w:pPr>
              <w:spacing w:line="245" w:lineRule="auto"/>
              <w:rPr>
                <w:lang w:val="ru-RU"/>
              </w:rPr>
            </w:pPr>
          </w:p>
        </w:tc>
      </w:tr>
      <w:tr w:rsidR="00BB5711" w:rsidTr="002801F0">
        <w:trPr>
          <w:trHeight w:val="58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Пенсионеры, достигшие возраста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lang w:val="ru-RU"/>
              </w:rPr>
              <w:br/>
            </w:r>
            <w:r w:rsidRPr="002801F0">
              <w:rPr>
                <w:rFonts w:ascii="Times New Roman" w:hAnsi="Times New Roman"/>
                <w:sz w:val="27"/>
                <w:lang w:val="ru-RU"/>
              </w:rPr>
              <w:t>80 лет и старше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100 % в пределах стандарта</w:t>
            </w:r>
          </w:p>
        </w:tc>
        <w:tc>
          <w:tcPr>
            <w:tcW w:w="3539" w:type="dxa"/>
            <w:vMerge/>
          </w:tcPr>
          <w:p w:rsidR="00BB5711" w:rsidRDefault="00BB5711" w:rsidP="002801F0">
            <w:pPr>
              <w:spacing w:line="245" w:lineRule="auto"/>
              <w:rPr>
                <w:lang w:val="ru-RU"/>
              </w:rPr>
            </w:pPr>
          </w:p>
        </w:tc>
      </w:tr>
    </w:tbl>
    <w:p w:rsidR="00BB5711" w:rsidRDefault="00BB5711" w:rsidP="002801F0">
      <w:pPr>
        <w:spacing w:line="245" w:lineRule="auto"/>
        <w:rPr>
          <w:lang w:val="ru-RU"/>
        </w:rPr>
      </w:pPr>
    </w:p>
    <w:p w:rsidR="002801F0" w:rsidRPr="002801F0" w:rsidRDefault="00BB5711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27"/>
          <w:szCs w:val="27"/>
          <w:lang w:val="ru-RU"/>
        </w:rPr>
      </w:pPr>
      <w:r w:rsidRPr="002801F0">
        <w:rPr>
          <w:rFonts w:ascii="Times New Roman" w:hAnsi="Times New Roman"/>
          <w:b/>
          <w:color w:val="FF0000"/>
          <w:sz w:val="27"/>
          <w:szCs w:val="27"/>
          <w:lang w:val="ru-RU"/>
        </w:rPr>
        <w:t>ПОРЯДОК ПРЕДОСТАВЛЕНИЯ ЕЖЕМЕСЯЧНОЙ ДЕНЕЖНОЙ КОМПЕНСАЦИИ ЗА ОБРАЩЕНИЕ С ТКО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665"/>
      </w:tblGrid>
      <w:tr w:rsidR="00DB401A" w:rsidRPr="002801F0" w:rsidTr="002801F0">
        <w:trPr>
          <w:trHeight w:val="1872"/>
        </w:trPr>
        <w:tc>
          <w:tcPr>
            <w:tcW w:w="524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информация о гражданине имеется в базе данных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6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компенсация назначается в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беззаявительном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порядке с 01.01.2019.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Фактические выплаты начнутся с марта 2019 года с учетом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полагающихся выплат за январь и февраль 2019 года.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B401A" w:rsidTr="002801F0">
        <w:trPr>
          <w:trHeight w:val="1124"/>
        </w:trPr>
        <w:tc>
          <w:tcPr>
            <w:tcW w:w="524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информация о гражданине отсутствует в базе данных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области,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за компенсацией необходимо обращаться в МФЦ,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территориальные подразделения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 или на портал государственных и муниципальных услуг Московской области.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6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при обращении до 30.06.2019 - с 01.01.2019;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при обращении после 30.06.2019 – с месяца обращения.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При себе необходимо иметь: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паспорт или иной документ, удостоверяющий </w:t>
            </w:r>
            <w:proofErr w:type="gram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личность ;</w:t>
            </w:r>
            <w:proofErr w:type="gramEnd"/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сберегательную книжку или выписку о банковских реквизитах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для перечисления компенсации, также компенсация может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доставляться Почтой России.</w:t>
            </w:r>
          </w:p>
        </w:tc>
      </w:tr>
    </w:tbl>
    <w:p w:rsidR="00197B8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rPr>
          <w:rFonts w:ascii="Times New Roman" w:hAnsi="Times New Roman"/>
          <w:b/>
          <w:color w:val="FAC090"/>
          <w:sz w:val="32"/>
          <w:lang w:val="ru-RU"/>
        </w:rPr>
      </w:pPr>
    </w:p>
    <w:p w:rsidR="00197B8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32"/>
          <w:lang w:val="ru-RU"/>
        </w:rPr>
      </w:pPr>
      <w:r w:rsidRPr="00DE2205">
        <w:rPr>
          <w:rFonts w:ascii="Times New Roman" w:hAnsi="Times New Roman"/>
          <w:b/>
          <w:color w:val="FF0000"/>
          <w:sz w:val="32"/>
          <w:lang w:val="ru-RU"/>
        </w:rPr>
        <w:t>ПРЕДОСТАВЛЕНИЕ ЕЖЕМЕСЯЧНОЙ ДЕНЕЖНОЙ КОМПЕНСАЦИИ ЗА ОБРАЩЕНИЕ С ТВЕРДЫМИ КОММУНАЛЬНЫМИ ОТХОДАМИ</w:t>
      </w:r>
    </w:p>
    <w:p w:rsidR="00DE2205" w:rsidRPr="002801F0" w:rsidRDefault="00DE2205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32"/>
          <w:lang w:val="ru-RU"/>
        </w:rPr>
      </w:pPr>
    </w:p>
    <w:tbl>
      <w:tblPr>
        <w:tblW w:w="11145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0"/>
        <w:gridCol w:w="4245"/>
      </w:tblGrid>
      <w:tr w:rsidR="00197B80" w:rsidRPr="002801F0" w:rsidTr="00197B80">
        <w:trPr>
          <w:trHeight w:val="389"/>
        </w:trPr>
        <w:tc>
          <w:tcPr>
            <w:tcW w:w="6900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01F0">
              <w:rPr>
                <w:rFonts w:ascii="Times New Roman" w:hAnsi="Times New Roman"/>
                <w:b/>
                <w:sz w:val="28"/>
              </w:rPr>
              <w:t>СУБСИДИИ</w:t>
            </w:r>
          </w:p>
        </w:tc>
        <w:tc>
          <w:tcPr>
            <w:tcW w:w="424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01F0">
              <w:rPr>
                <w:rFonts w:ascii="Times New Roman" w:hAnsi="Times New Roman"/>
                <w:b/>
                <w:sz w:val="28"/>
              </w:rPr>
              <w:t>НАЗНАЧАЕТСЯ</w:t>
            </w:r>
          </w:p>
        </w:tc>
      </w:tr>
      <w:tr w:rsidR="00197B80" w:rsidRPr="002801F0" w:rsidTr="00197B80">
        <w:trPr>
          <w:trHeight w:val="1125"/>
        </w:trPr>
        <w:tc>
          <w:tcPr>
            <w:tcW w:w="6900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граждане, чьи расходы на оплату жилого помещения и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коммунальных услуг превышают (22 %) от совокупного дохода</w:t>
            </w:r>
          </w:p>
          <w:p w:rsidR="00197B80" w:rsidRPr="002801F0" w:rsidRDefault="00197B80" w:rsidP="002801F0">
            <w:pPr>
              <w:spacing w:line="245" w:lineRule="auto"/>
              <w:ind w:left="192"/>
              <w:rPr>
                <w:lang w:val="ru-RU"/>
              </w:rPr>
            </w:pPr>
          </w:p>
        </w:tc>
        <w:tc>
          <w:tcPr>
            <w:tcW w:w="424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801F0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>6 месяцев</w:t>
            </w:r>
            <w:r w:rsidRPr="002801F0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>при отсутствии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задолженности по оплате ЖКУ</w:t>
            </w:r>
          </w:p>
        </w:tc>
      </w:tr>
    </w:tbl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1F0">
        <w:rPr>
          <w:rFonts w:ascii="Times New Roman" w:hAnsi="Times New Roman"/>
          <w:b/>
          <w:color w:val="C00000"/>
          <w:sz w:val="28"/>
          <w:szCs w:val="28"/>
        </w:rPr>
        <w:t>КАК ПРОИЗВОДИТСЯ РАСЧЕТ СУБСИДИИ</w:t>
      </w:r>
    </w:p>
    <w:tbl>
      <w:tblPr>
        <w:tblW w:w="1108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5"/>
      </w:tblGrid>
      <w:tr w:rsidR="002801F0" w:rsidRPr="002801F0" w:rsidTr="00197B80">
        <w:trPr>
          <w:trHeight w:val="1185"/>
        </w:trPr>
        <w:tc>
          <w:tcPr>
            <w:tcW w:w="1108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b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8"/>
                <w:lang w:val="ru-RU"/>
              </w:rPr>
              <w:t xml:space="preserve">исходя </w:t>
            </w:r>
            <w:proofErr w:type="gramStart"/>
            <w:r w:rsidRPr="002801F0">
              <w:rPr>
                <w:rFonts w:ascii="Times New Roman" w:hAnsi="Times New Roman"/>
                <w:b/>
                <w:sz w:val="28"/>
                <w:lang w:val="ru-RU"/>
              </w:rPr>
              <w:t>из</w:t>
            </w:r>
            <w:r w:rsidRPr="002801F0">
              <w:rPr>
                <w:rFonts w:ascii="Times New Roman" w:hAnsi="Times New Roman"/>
                <w:b/>
                <w:spacing w:val="6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b/>
                <w:sz w:val="28"/>
                <w:lang w:val="ru-RU"/>
              </w:rPr>
              <w:t>:</w:t>
            </w:r>
            <w:proofErr w:type="gramEnd"/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 xml:space="preserve"> стандарта нормативной площади жилого помещения,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34" w:after="0" w:line="245" w:lineRule="auto"/>
              <w:jc w:val="left"/>
              <w:rPr>
                <w:rFonts w:ascii="Times New Roman" w:hAnsi="Times New Roman"/>
                <w:sz w:val="29"/>
                <w:lang w:val="ru-RU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 xml:space="preserve"> стандарта стоимости жилищно-коммунальных услуг,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44" w:after="0" w:line="245" w:lineRule="auto"/>
              <w:jc w:val="left"/>
              <w:rPr>
                <w:rFonts w:ascii="Times New Roman" w:hAnsi="Times New Roman"/>
                <w:sz w:val="28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совокупного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дохода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семьи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197B80" w:rsidRPr="002801F0" w:rsidRDefault="00197B80" w:rsidP="002801F0">
      <w:pPr>
        <w:spacing w:line="245" w:lineRule="auto"/>
        <w:rPr>
          <w:lang w:val="ru-RU"/>
        </w:rPr>
      </w:pPr>
      <w:bookmarkStart w:id="0" w:name="_GoBack"/>
      <w:bookmarkEnd w:id="0"/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2801F0">
        <w:rPr>
          <w:rFonts w:ascii="Times New Roman" w:hAnsi="Times New Roman"/>
          <w:b/>
          <w:color w:val="C00000"/>
          <w:sz w:val="28"/>
          <w:szCs w:val="28"/>
          <w:lang w:val="ru-RU"/>
        </w:rPr>
        <w:t>КУДА ОБРАЩАТЬСЯ ЗА ВЫПЛАТАМИ</w:t>
      </w:r>
    </w:p>
    <w:p w:rsidR="002801F0" w:rsidRPr="00197B80" w:rsidRDefault="002801F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Выплата осуществляется отделами жилищных субсидий</w:t>
      </w:r>
      <w:r w:rsidRPr="002801F0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Органов местного самоуправления (ОМСУ):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при представлении документов</w:t>
      </w:r>
      <w:r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с 1-го по 15-е число месяца</w:t>
      </w:r>
      <w:r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с 1-го числа этого месяца,</w:t>
      </w:r>
    </w:p>
    <w:p w:rsidR="00197B80" w:rsidRPr="002801F0" w:rsidRDefault="002801F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5202555</wp:posOffset>
            </wp:positionH>
            <wp:positionV relativeFrom="paragraph">
              <wp:posOffset>356870</wp:posOffset>
            </wp:positionV>
            <wp:extent cx="1568109" cy="1387475"/>
            <wp:effectExtent l="0" t="0" r="0" b="317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09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B80" w:rsidRPr="002801F0">
        <w:rPr>
          <w:rFonts w:ascii="Times New Roman" w:hAnsi="Times New Roman"/>
          <w:sz w:val="28"/>
          <w:lang w:val="ru-RU"/>
        </w:rPr>
        <w:t>- при представлении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документов</w:t>
      </w:r>
      <w:r w:rsidR="00197B80"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с 16-го числа до конца месяца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-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с 1-го числа следующего месяца.</w:t>
      </w:r>
    </w:p>
    <w:p w:rsidR="00197B80" w:rsidRPr="002801F0" w:rsidRDefault="00197B80" w:rsidP="002801F0">
      <w:pPr>
        <w:spacing w:line="245" w:lineRule="auto"/>
        <w:rPr>
          <w:lang w:val="ru-RU"/>
        </w:rPr>
      </w:pP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При себе необходимо иметь: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 xml:space="preserve">паспорт или иной документ, удостоверяющий </w:t>
      </w:r>
      <w:proofErr w:type="gramStart"/>
      <w:r w:rsidRPr="002801F0">
        <w:rPr>
          <w:rFonts w:ascii="Times New Roman" w:hAnsi="Times New Roman"/>
          <w:sz w:val="28"/>
          <w:lang w:val="ru-RU"/>
        </w:rPr>
        <w:t>личность ;</w:t>
      </w:r>
      <w:proofErr w:type="gramEnd"/>
      <w:r w:rsidR="0050404F" w:rsidRPr="002801F0">
        <w:rPr>
          <w:rFonts w:ascii="Times New Roman" w:hAnsi="Times New Roman"/>
          <w:sz w:val="28"/>
          <w:lang w:val="ru-RU"/>
        </w:rPr>
        <w:t xml:space="preserve"> 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документы, подтверждающие доходы;</w:t>
      </w:r>
      <w:r w:rsidR="0050404F" w:rsidRPr="002801F0">
        <w:rPr>
          <w:rFonts w:ascii="Times New Roman" w:hAnsi="Times New Roman"/>
          <w:sz w:val="28"/>
          <w:lang w:val="ru-RU"/>
        </w:rPr>
        <w:t xml:space="preserve"> 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Оплаченные квитанции</w:t>
      </w:r>
      <w:r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за ЖКУ за последние 6 месяцев</w:t>
      </w:r>
    </w:p>
    <w:p w:rsidR="00197B80" w:rsidRPr="00197B8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документы на жилое помещение (свидетельство о праве собственности, договор найма</w:t>
      </w:r>
      <w:r w:rsidRPr="00197B80">
        <w:rPr>
          <w:rFonts w:ascii="Times New Roman" w:hAnsi="Times New Roman"/>
          <w:color w:val="376092"/>
          <w:sz w:val="28"/>
          <w:lang w:val="ru-RU"/>
        </w:rPr>
        <w:t>)</w:t>
      </w:r>
    </w:p>
    <w:p w:rsidR="00197B80" w:rsidRPr="00BB5711" w:rsidRDefault="00197B80" w:rsidP="002801F0">
      <w:pPr>
        <w:spacing w:line="245" w:lineRule="auto"/>
        <w:rPr>
          <w:lang w:val="ru-RU"/>
        </w:rPr>
      </w:pPr>
    </w:p>
    <w:sectPr w:rsidR="00197B80" w:rsidRPr="00BB5711" w:rsidSect="002801F0">
      <w:pgSz w:w="11906" w:h="16838"/>
      <w:pgMar w:top="1134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4D"/>
    <w:rsid w:val="00197B80"/>
    <w:rsid w:val="002801F0"/>
    <w:rsid w:val="0041480D"/>
    <w:rsid w:val="0050404F"/>
    <w:rsid w:val="00561F7E"/>
    <w:rsid w:val="009C3095"/>
    <w:rsid w:val="00BB5711"/>
    <w:rsid w:val="00BC184D"/>
    <w:rsid w:val="00C7221F"/>
    <w:rsid w:val="00DB401A"/>
    <w:rsid w:val="00D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24D7"/>
  <w15:chartTrackingRefBased/>
  <w15:docId w15:val="{3939F287-080F-4BC7-881A-25B83D94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11"/>
    <w:pPr>
      <w:spacing w:before="120" w:after="24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exif_MSED_8a1d67fb49575d50e002675adc5c895631c32c9c5b440b56ec04e4925f36e2c5</dc:description>
  <cp:lastModifiedBy>Багдиян Юлия Эдуардовна</cp:lastModifiedBy>
  <cp:revision>2</cp:revision>
  <cp:lastPrinted>2019-03-18T15:32:00Z</cp:lastPrinted>
  <dcterms:created xsi:type="dcterms:W3CDTF">2019-03-18T18:35:00Z</dcterms:created>
  <dcterms:modified xsi:type="dcterms:W3CDTF">2019-03-18T18:35:00Z</dcterms:modified>
</cp:coreProperties>
</file>