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2" w:rsidRPr="00A810E2" w:rsidRDefault="00A810E2" w:rsidP="00A810E2">
      <w:pPr>
        <w:spacing w:before="100" w:beforeAutospacing="1" w:after="100" w:afterAutospacing="1" w:line="240" w:lineRule="auto"/>
        <w:jc w:val="center"/>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Сведения об </w:t>
      </w:r>
      <w:proofErr w:type="gramStart"/>
      <w:r w:rsidRPr="00A810E2">
        <w:rPr>
          <w:rFonts w:ascii="Tahoma" w:eastAsia="Times New Roman" w:hAnsi="Tahoma" w:cs="Tahoma"/>
          <w:sz w:val="21"/>
          <w:szCs w:val="21"/>
          <w:lang w:eastAsia="ru-RU"/>
        </w:rPr>
        <w:t>отчете</w:t>
      </w:r>
      <w:proofErr w:type="gramEnd"/>
      <w:r w:rsidRPr="00A810E2">
        <w:rPr>
          <w:rFonts w:ascii="Tahoma" w:eastAsia="Times New Roman" w:hAnsi="Tahoma" w:cs="Tahoma"/>
          <w:sz w:val="21"/>
          <w:szCs w:val="21"/>
          <w:lang w:eastAsia="ru-RU"/>
        </w:rPr>
        <w:t xml:space="preserve"> о проведенных мероприятиях контрольным органом в сфере закупок</w:t>
      </w:r>
    </w:p>
    <w:p w:rsidR="00A810E2" w:rsidRPr="00A810E2" w:rsidRDefault="00C464ED" w:rsidP="00A810E2">
      <w:pPr>
        <w:spacing w:before="100" w:beforeAutospacing="1" w:after="100" w:afterAutospacing="1" w:line="240" w:lineRule="auto"/>
        <w:jc w:val="center"/>
        <w:rPr>
          <w:rFonts w:ascii="Tahoma" w:eastAsia="Times New Roman" w:hAnsi="Tahoma" w:cs="Tahoma"/>
          <w:sz w:val="21"/>
          <w:szCs w:val="21"/>
          <w:lang w:eastAsia="ru-RU"/>
        </w:rPr>
      </w:pPr>
      <w:r>
        <w:rPr>
          <w:rFonts w:ascii="Tahoma" w:eastAsia="Times New Roman" w:hAnsi="Tahoma" w:cs="Tahoma"/>
          <w:sz w:val="21"/>
          <w:szCs w:val="21"/>
          <w:lang w:eastAsia="ru-RU"/>
        </w:rPr>
        <w:t>за период с 01.07.2019 по 27</w:t>
      </w:r>
      <w:r w:rsidR="006062C1">
        <w:rPr>
          <w:rFonts w:ascii="Tahoma" w:eastAsia="Times New Roman" w:hAnsi="Tahoma" w:cs="Tahoma"/>
          <w:sz w:val="21"/>
          <w:szCs w:val="21"/>
          <w:lang w:eastAsia="ru-RU"/>
        </w:rPr>
        <w:t>.12</w:t>
      </w:r>
      <w:r w:rsidR="00562A75">
        <w:rPr>
          <w:rFonts w:ascii="Tahoma" w:eastAsia="Times New Roman" w:hAnsi="Tahoma" w:cs="Tahoma"/>
          <w:sz w:val="21"/>
          <w:szCs w:val="21"/>
          <w:lang w:eastAsia="ru-RU"/>
        </w:rPr>
        <w:t>.2019</w:t>
      </w:r>
      <w:bookmarkStart w:id="0" w:name="_GoBack"/>
      <w:bookmarkEnd w:id="0"/>
    </w:p>
    <w:tbl>
      <w:tblPr>
        <w:tblW w:w="5000" w:type="pct"/>
        <w:tblCellMar>
          <w:left w:w="0" w:type="dxa"/>
          <w:right w:w="0" w:type="dxa"/>
        </w:tblCellMar>
        <w:tblLook w:val="04A0" w:firstRow="1" w:lastRow="0" w:firstColumn="1" w:lastColumn="0" w:noHBand="0" w:noVBand="1"/>
      </w:tblPr>
      <w:tblGrid>
        <w:gridCol w:w="5613"/>
        <w:gridCol w:w="3742"/>
      </w:tblGrid>
      <w:tr w:rsidR="00A810E2" w:rsidRPr="00A810E2" w:rsidTr="00A810E2">
        <w:tc>
          <w:tcPr>
            <w:tcW w:w="3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c>
          <w:tcPr>
            <w:tcW w:w="2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 Информация об организации, разместившей отчет</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Полное наименование</w:t>
            </w:r>
          </w:p>
        </w:tc>
        <w:tc>
          <w:tcPr>
            <w:tcW w:w="0" w:type="auto"/>
            <w:vAlign w:val="center"/>
            <w:hideMark/>
          </w:tcPr>
          <w:p w:rsidR="00A810E2" w:rsidRPr="00A810E2" w:rsidRDefault="00A810E2" w:rsidP="007B2D14">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АДМИНИСТРАЦИЯ ГОРОД</w:t>
            </w:r>
            <w:r w:rsidR="007B2D14">
              <w:rPr>
                <w:rFonts w:ascii="Tahoma" w:eastAsia="Times New Roman" w:hAnsi="Tahoma" w:cs="Tahoma"/>
                <w:sz w:val="21"/>
                <w:szCs w:val="21"/>
                <w:lang w:eastAsia="ru-RU"/>
              </w:rPr>
              <w:t>СКОГО ОКРУГА</w:t>
            </w:r>
            <w:r w:rsidRPr="00A810E2">
              <w:rPr>
                <w:rFonts w:ascii="Tahoma" w:eastAsia="Times New Roman" w:hAnsi="Tahoma" w:cs="Tahoma"/>
                <w:sz w:val="21"/>
                <w:szCs w:val="21"/>
                <w:lang w:eastAsia="ru-RU"/>
              </w:rPr>
              <w:t xml:space="preserve"> ЛЫТКАРИНО</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Сокращенное наименование</w:t>
            </w:r>
          </w:p>
        </w:tc>
        <w:tc>
          <w:tcPr>
            <w:tcW w:w="0" w:type="auto"/>
            <w:vAlign w:val="center"/>
            <w:hideMark/>
          </w:tcPr>
          <w:p w:rsidR="00A810E2" w:rsidRPr="00A810E2" w:rsidRDefault="00A810E2" w:rsidP="00A810E2">
            <w:pPr>
              <w:spacing w:after="0" w:line="240" w:lineRule="auto"/>
              <w:rPr>
                <w:rFonts w:ascii="Tahoma" w:eastAsia="Times New Roman" w:hAnsi="Tahoma" w:cs="Tahoma"/>
                <w:sz w:val="21"/>
                <w:szCs w:val="21"/>
                <w:lang w:eastAsia="ru-RU"/>
              </w:rPr>
            </w:pP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ИНН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5026004859</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КПП</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502701001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ОГРН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1025003178441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2. Количество действующих на территории субъекта органов, осуществляющих контрольные функции</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 и внутренний государственный</w:t>
            </w:r>
            <w:r w:rsidR="00562A75">
              <w:rPr>
                <w:rFonts w:ascii="Tahoma" w:eastAsia="Times New Roman" w:hAnsi="Tahoma" w:cs="Tahoma"/>
                <w:b/>
                <w:bCs/>
                <w:sz w:val="21"/>
                <w:szCs w:val="21"/>
                <w:lang w:eastAsia="ru-RU"/>
              </w:rPr>
              <w:t xml:space="preserve"> </w:t>
            </w:r>
            <w:r w:rsidRPr="00A810E2">
              <w:rPr>
                <w:rFonts w:ascii="Tahoma" w:eastAsia="Times New Roman" w:hAnsi="Tahoma" w:cs="Tahoma"/>
                <w:b/>
                <w:bCs/>
                <w:sz w:val="21"/>
                <w:szCs w:val="21"/>
                <w:lang w:eastAsia="ru-RU"/>
              </w:rPr>
              <w:t>(муниципальный) финансовый контроль одновременно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gridSpan w:val="2"/>
            <w:vAlign w:val="center"/>
            <w:hideMark/>
          </w:tcPr>
          <w:p w:rsidR="00A810E2" w:rsidRPr="006062C1" w:rsidRDefault="00A810E2" w:rsidP="00A810E2">
            <w:pPr>
              <w:spacing w:before="100" w:beforeAutospacing="1" w:after="100" w:afterAutospacing="1" w:line="240" w:lineRule="auto"/>
              <w:rPr>
                <w:rFonts w:ascii="Tahoma" w:eastAsia="Times New Roman" w:hAnsi="Tahoma" w:cs="Tahoma"/>
                <w:sz w:val="21"/>
                <w:szCs w:val="21"/>
                <w:lang w:eastAsia="ru-RU"/>
              </w:rPr>
            </w:pPr>
            <w:r w:rsidRPr="006062C1">
              <w:rPr>
                <w:rFonts w:ascii="Tahoma" w:eastAsia="Times New Roman" w:hAnsi="Tahoma" w:cs="Tahoma"/>
                <w:sz w:val="21"/>
                <w:szCs w:val="21"/>
                <w:lang w:eastAsia="ru-RU"/>
              </w:rPr>
              <w:t>3. Количество проведенных контрольных мероприятий контрольными органами в сфере закупок</w:t>
            </w:r>
          </w:p>
        </w:tc>
      </w:tr>
      <w:tr w:rsidR="00A810E2" w:rsidRPr="00A810E2" w:rsidTr="00A810E2">
        <w:tc>
          <w:tcPr>
            <w:tcW w:w="0" w:type="auto"/>
            <w:vAlign w:val="center"/>
            <w:hideMark/>
          </w:tcPr>
          <w:p w:rsidR="00A810E2" w:rsidRPr="006062C1" w:rsidRDefault="00A810E2" w:rsidP="00A810E2">
            <w:pPr>
              <w:spacing w:before="100" w:beforeAutospacing="1" w:after="100" w:afterAutospacing="1" w:line="240" w:lineRule="auto"/>
              <w:rPr>
                <w:rFonts w:ascii="Tahoma" w:eastAsia="Times New Roman" w:hAnsi="Tahoma" w:cs="Tahoma"/>
                <w:sz w:val="21"/>
                <w:szCs w:val="21"/>
                <w:lang w:eastAsia="ru-RU"/>
              </w:rPr>
            </w:pPr>
            <w:r w:rsidRPr="006062C1">
              <w:rPr>
                <w:rFonts w:ascii="Tahoma" w:eastAsia="Times New Roman" w:hAnsi="Tahoma" w:cs="Tahoma"/>
                <w:b/>
                <w:bCs/>
                <w:sz w:val="21"/>
                <w:szCs w:val="21"/>
                <w:lang w:eastAsia="ru-RU"/>
              </w:rPr>
              <w:t>Общее количество</w:t>
            </w:r>
          </w:p>
        </w:tc>
        <w:tc>
          <w:tcPr>
            <w:tcW w:w="0" w:type="auto"/>
            <w:vAlign w:val="center"/>
            <w:hideMark/>
          </w:tcPr>
          <w:p w:rsidR="00A810E2" w:rsidRPr="006062C1" w:rsidRDefault="006062C1" w:rsidP="00A810E2">
            <w:pPr>
              <w:spacing w:before="100" w:beforeAutospacing="1" w:after="100" w:afterAutospacing="1" w:line="240" w:lineRule="auto"/>
              <w:rPr>
                <w:rFonts w:ascii="Tahoma" w:eastAsia="Times New Roman" w:hAnsi="Tahoma" w:cs="Tahoma"/>
                <w:sz w:val="21"/>
                <w:szCs w:val="21"/>
                <w:lang w:eastAsia="ru-RU"/>
              </w:rPr>
            </w:pPr>
            <w:r w:rsidRPr="006062C1">
              <w:rPr>
                <w:rFonts w:ascii="Tahoma" w:eastAsia="Times New Roman" w:hAnsi="Tahoma" w:cs="Tahoma"/>
                <w:sz w:val="21"/>
                <w:szCs w:val="21"/>
                <w:lang w:eastAsia="ru-RU"/>
              </w:rPr>
              <w:t>11</w:t>
            </w:r>
          </w:p>
        </w:tc>
      </w:tr>
      <w:tr w:rsidR="00A810E2" w:rsidRPr="00A810E2" w:rsidTr="00A810E2">
        <w:tc>
          <w:tcPr>
            <w:tcW w:w="0" w:type="auto"/>
            <w:vAlign w:val="center"/>
            <w:hideMark/>
          </w:tcPr>
          <w:p w:rsidR="00A810E2" w:rsidRPr="006062C1" w:rsidRDefault="00A810E2" w:rsidP="00A810E2">
            <w:pPr>
              <w:spacing w:before="100" w:beforeAutospacing="1" w:after="100" w:afterAutospacing="1" w:line="240" w:lineRule="auto"/>
              <w:rPr>
                <w:rFonts w:ascii="Tahoma" w:eastAsia="Times New Roman" w:hAnsi="Tahoma" w:cs="Tahoma"/>
                <w:sz w:val="21"/>
                <w:szCs w:val="21"/>
                <w:lang w:eastAsia="ru-RU"/>
              </w:rPr>
            </w:pPr>
            <w:r w:rsidRPr="006062C1">
              <w:rPr>
                <w:rFonts w:ascii="Tahoma" w:eastAsia="Times New Roman" w:hAnsi="Tahoma" w:cs="Tahoma"/>
                <w:b/>
                <w:bCs/>
                <w:sz w:val="21"/>
                <w:szCs w:val="21"/>
                <w:lang w:eastAsia="ru-RU"/>
              </w:rPr>
              <w:t>Плановые проверки</w:t>
            </w:r>
          </w:p>
        </w:tc>
        <w:tc>
          <w:tcPr>
            <w:tcW w:w="0" w:type="auto"/>
            <w:vAlign w:val="center"/>
            <w:hideMark/>
          </w:tcPr>
          <w:p w:rsidR="00A810E2" w:rsidRPr="006062C1" w:rsidRDefault="006062C1" w:rsidP="00A810E2">
            <w:pPr>
              <w:spacing w:before="100" w:beforeAutospacing="1" w:after="100" w:afterAutospacing="1" w:line="240" w:lineRule="auto"/>
              <w:rPr>
                <w:rFonts w:ascii="Tahoma" w:eastAsia="Times New Roman" w:hAnsi="Tahoma" w:cs="Tahoma"/>
                <w:sz w:val="21"/>
                <w:szCs w:val="21"/>
                <w:lang w:eastAsia="ru-RU"/>
              </w:rPr>
            </w:pPr>
            <w:r w:rsidRPr="006062C1">
              <w:rPr>
                <w:rFonts w:ascii="Tahoma" w:eastAsia="Times New Roman" w:hAnsi="Tahoma" w:cs="Tahoma"/>
                <w:sz w:val="21"/>
                <w:szCs w:val="21"/>
                <w:lang w:eastAsia="ru-RU"/>
              </w:rPr>
              <w:t>11</w:t>
            </w:r>
          </w:p>
        </w:tc>
      </w:tr>
      <w:tr w:rsidR="00A810E2" w:rsidRPr="00A810E2" w:rsidTr="00A810E2">
        <w:tc>
          <w:tcPr>
            <w:tcW w:w="0" w:type="auto"/>
            <w:vAlign w:val="center"/>
            <w:hideMark/>
          </w:tcPr>
          <w:p w:rsidR="00A810E2" w:rsidRPr="006062C1" w:rsidRDefault="00A810E2" w:rsidP="00A810E2">
            <w:pPr>
              <w:spacing w:before="100" w:beforeAutospacing="1" w:after="100" w:afterAutospacing="1" w:line="240" w:lineRule="auto"/>
              <w:rPr>
                <w:rFonts w:ascii="Tahoma" w:eastAsia="Times New Roman" w:hAnsi="Tahoma" w:cs="Tahoma"/>
                <w:sz w:val="21"/>
                <w:szCs w:val="21"/>
                <w:lang w:eastAsia="ru-RU"/>
              </w:rPr>
            </w:pPr>
            <w:r w:rsidRPr="006062C1">
              <w:rPr>
                <w:rFonts w:ascii="Tahoma" w:eastAsia="Times New Roman" w:hAnsi="Tahoma" w:cs="Tahoma"/>
                <w:b/>
                <w:bCs/>
                <w:sz w:val="21"/>
                <w:szCs w:val="21"/>
                <w:lang w:eastAsia="ru-RU"/>
              </w:rPr>
              <w:t>Внеплановые проверки</w:t>
            </w:r>
          </w:p>
        </w:tc>
        <w:tc>
          <w:tcPr>
            <w:tcW w:w="0" w:type="auto"/>
            <w:vAlign w:val="center"/>
            <w:hideMark/>
          </w:tcPr>
          <w:p w:rsidR="00A810E2" w:rsidRPr="006062C1" w:rsidRDefault="006062C1" w:rsidP="00A810E2">
            <w:pPr>
              <w:spacing w:before="100" w:beforeAutospacing="1" w:after="100" w:afterAutospacing="1" w:line="240" w:lineRule="auto"/>
              <w:rPr>
                <w:rFonts w:ascii="Tahoma" w:eastAsia="Times New Roman" w:hAnsi="Tahoma" w:cs="Tahoma"/>
                <w:sz w:val="21"/>
                <w:szCs w:val="21"/>
                <w:lang w:eastAsia="ru-RU"/>
              </w:rPr>
            </w:pPr>
            <w:r w:rsidRPr="006062C1">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4. Количество проведе</w:t>
            </w:r>
            <w:r w:rsidR="0046536D" w:rsidRPr="00B628C5">
              <w:rPr>
                <w:rFonts w:ascii="Tahoma" w:eastAsia="Times New Roman" w:hAnsi="Tahoma" w:cs="Tahoma"/>
                <w:sz w:val="21"/>
                <w:szCs w:val="21"/>
                <w:lang w:eastAsia="ru-RU"/>
              </w:rPr>
              <w:t>нных контрольных мероприятий ор</w:t>
            </w:r>
            <w:r w:rsidRPr="00B628C5">
              <w:rPr>
                <w:rFonts w:ascii="Tahoma" w:eastAsia="Times New Roman" w:hAnsi="Tahoma" w:cs="Tahoma"/>
                <w:sz w:val="21"/>
                <w:szCs w:val="21"/>
                <w:lang w:eastAsia="ru-RU"/>
              </w:rPr>
              <w:t>ганами внутреннего государственного</w:t>
            </w:r>
            <w:r w:rsidR="00562A75" w:rsidRPr="00B628C5">
              <w:rPr>
                <w:rFonts w:ascii="Tahoma" w:eastAsia="Times New Roman" w:hAnsi="Tahoma" w:cs="Tahoma"/>
                <w:sz w:val="21"/>
                <w:szCs w:val="21"/>
                <w:lang w:eastAsia="ru-RU"/>
              </w:rPr>
              <w:t xml:space="preserve"> </w:t>
            </w:r>
            <w:r w:rsidRPr="00B628C5">
              <w:rPr>
                <w:rFonts w:ascii="Tahoma" w:eastAsia="Times New Roman" w:hAnsi="Tahoma" w:cs="Tahoma"/>
                <w:sz w:val="21"/>
                <w:szCs w:val="21"/>
                <w:lang w:eastAsia="ru-RU"/>
              </w:rPr>
              <w:t>(муниципального) финансового контроля</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B628C5" w:rsidRDefault="006062C1"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11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B628C5" w:rsidRDefault="006062C1"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11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B628C5" w:rsidRDefault="006062C1"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5. Количество проведе</w:t>
            </w:r>
            <w:r w:rsidR="0046536D" w:rsidRPr="00B628C5">
              <w:rPr>
                <w:rFonts w:ascii="Tahoma" w:eastAsia="Times New Roman" w:hAnsi="Tahoma" w:cs="Tahoma"/>
                <w:sz w:val="21"/>
                <w:szCs w:val="21"/>
                <w:lang w:eastAsia="ru-RU"/>
              </w:rPr>
              <w:t>нных контрольных мероприятий ор</w:t>
            </w:r>
            <w:r w:rsidRPr="00B628C5">
              <w:rPr>
                <w:rFonts w:ascii="Tahoma" w:eastAsia="Times New Roman" w:hAnsi="Tahoma" w:cs="Tahoma"/>
                <w:sz w:val="21"/>
                <w:szCs w:val="21"/>
                <w:lang w:eastAsia="ru-RU"/>
              </w:rPr>
              <w:t>ганами, как уполномоченными на осуществление контроля в сфере закупок, так и являющимися органами внутренн</w:t>
            </w:r>
            <w:r w:rsidR="0046536D" w:rsidRPr="00B628C5">
              <w:rPr>
                <w:rFonts w:ascii="Tahoma" w:eastAsia="Times New Roman" w:hAnsi="Tahoma" w:cs="Tahoma"/>
                <w:sz w:val="21"/>
                <w:szCs w:val="21"/>
                <w:lang w:eastAsia="ru-RU"/>
              </w:rPr>
              <w:t>е</w:t>
            </w:r>
            <w:r w:rsidRPr="00B628C5">
              <w:rPr>
                <w:rFonts w:ascii="Tahoma" w:eastAsia="Times New Roman" w:hAnsi="Tahoma" w:cs="Tahoma"/>
                <w:sz w:val="21"/>
                <w:szCs w:val="21"/>
                <w:lang w:eastAsia="ru-RU"/>
              </w:rPr>
              <w:t>го государственного</w:t>
            </w:r>
            <w:r w:rsidR="00B628C5" w:rsidRPr="00B628C5">
              <w:rPr>
                <w:rFonts w:ascii="Tahoma" w:eastAsia="Times New Roman" w:hAnsi="Tahoma" w:cs="Tahoma"/>
                <w:sz w:val="21"/>
                <w:szCs w:val="21"/>
                <w:lang w:eastAsia="ru-RU"/>
              </w:rPr>
              <w:t xml:space="preserve"> </w:t>
            </w:r>
            <w:r w:rsidRPr="00B628C5">
              <w:rPr>
                <w:rFonts w:ascii="Tahoma" w:eastAsia="Times New Roman" w:hAnsi="Tahoma" w:cs="Tahoma"/>
                <w:sz w:val="21"/>
                <w:szCs w:val="21"/>
                <w:lang w:eastAsia="ru-RU"/>
              </w:rPr>
              <w:t>(муниципального) финансового контроля одновременно</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Общее количество</w:t>
            </w:r>
          </w:p>
        </w:tc>
        <w:tc>
          <w:tcPr>
            <w:tcW w:w="0" w:type="auto"/>
            <w:vAlign w:val="center"/>
            <w:hideMark/>
          </w:tcPr>
          <w:p w:rsidR="00A810E2" w:rsidRPr="00B628C5" w:rsidRDefault="00B628C5"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22</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Плановые проверки</w:t>
            </w:r>
          </w:p>
        </w:tc>
        <w:tc>
          <w:tcPr>
            <w:tcW w:w="0" w:type="auto"/>
            <w:vAlign w:val="center"/>
            <w:hideMark/>
          </w:tcPr>
          <w:p w:rsidR="00A810E2" w:rsidRPr="00B628C5" w:rsidRDefault="00B628C5"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22</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Плановые ревизии</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Внеплановые проверки</w:t>
            </w:r>
          </w:p>
        </w:tc>
        <w:tc>
          <w:tcPr>
            <w:tcW w:w="0" w:type="auto"/>
            <w:vAlign w:val="center"/>
            <w:hideMark/>
          </w:tcPr>
          <w:p w:rsidR="00A810E2" w:rsidRPr="00B628C5" w:rsidRDefault="00B628C5"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Внеплановые ревизии</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 xml:space="preserve">6. </w:t>
            </w:r>
            <w:proofErr w:type="gramStart"/>
            <w:r w:rsidRPr="00B628C5">
              <w:rPr>
                <w:rFonts w:ascii="Tahoma" w:eastAsia="Times New Roman" w:hAnsi="Tahoma" w:cs="Tahoma"/>
                <w:sz w:val="21"/>
                <w:szCs w:val="21"/>
                <w:lang w:eastAsia="ru-RU"/>
              </w:rPr>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Общее количество</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Признано обоснованными</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Признано обоснованными частично</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Признано необоснованными</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Возвращено заявителю</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Отозвано заявителем</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b/>
                <w:bCs/>
                <w:sz w:val="21"/>
                <w:szCs w:val="21"/>
                <w:lang w:eastAsia="ru-RU"/>
              </w:rPr>
              <w:t xml:space="preserve">Основные причины жалоб с указанием пункта, части, статьи Закона № 44-ФЗ, кодекса Российской Федерации об административных </w:t>
            </w:r>
            <w:r w:rsidRPr="00B628C5">
              <w:rPr>
                <w:rFonts w:ascii="Tahoma" w:eastAsia="Times New Roman" w:hAnsi="Tahoma" w:cs="Tahoma"/>
                <w:b/>
                <w:bCs/>
                <w:sz w:val="21"/>
                <w:szCs w:val="21"/>
                <w:lang w:eastAsia="ru-RU"/>
              </w:rPr>
              <w:lastRenderedPageBreak/>
              <w:t>правонарушениях (КоАП РФ)</w:t>
            </w:r>
          </w:p>
        </w:tc>
        <w:tc>
          <w:tcPr>
            <w:tcW w:w="0" w:type="auto"/>
            <w:vAlign w:val="center"/>
            <w:hideMark/>
          </w:tcPr>
          <w:p w:rsidR="00A810E2" w:rsidRPr="00B628C5" w:rsidRDefault="00A810E2" w:rsidP="00A810E2">
            <w:pPr>
              <w:spacing w:before="100" w:beforeAutospacing="1" w:after="100" w:afterAutospacing="1" w:line="240" w:lineRule="auto"/>
              <w:rPr>
                <w:rFonts w:ascii="Tahoma" w:eastAsia="Times New Roman" w:hAnsi="Tahoma" w:cs="Tahoma"/>
                <w:sz w:val="21"/>
                <w:szCs w:val="21"/>
                <w:lang w:eastAsia="ru-RU"/>
              </w:rPr>
            </w:pPr>
            <w:r w:rsidRPr="00B628C5">
              <w:rPr>
                <w:rFonts w:ascii="Tahoma" w:eastAsia="Times New Roman" w:hAnsi="Tahoma" w:cs="Tahoma"/>
                <w:sz w:val="21"/>
                <w:szCs w:val="21"/>
                <w:lang w:eastAsia="ru-RU"/>
              </w:rPr>
              <w:lastRenderedPageBreak/>
              <w:t>0</w:t>
            </w:r>
          </w:p>
        </w:tc>
      </w:tr>
      <w:tr w:rsidR="00A810E2" w:rsidRPr="00A810E2" w:rsidTr="00A810E2">
        <w:tc>
          <w:tcPr>
            <w:tcW w:w="0" w:type="auto"/>
            <w:gridSpan w:val="2"/>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lastRenderedPageBreak/>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A810E2" w:rsidRPr="00A810E2" w:rsidTr="00A810E2">
        <w:tc>
          <w:tcPr>
            <w:tcW w:w="0" w:type="auto"/>
            <w:vAlign w:val="center"/>
            <w:hideMark/>
          </w:tcPr>
          <w:p w:rsidR="00A810E2" w:rsidRPr="004B7361" w:rsidRDefault="00A810E2" w:rsidP="00A810E2">
            <w:pPr>
              <w:spacing w:before="100" w:beforeAutospacing="1" w:after="100" w:afterAutospacing="1" w:line="240" w:lineRule="auto"/>
              <w:rPr>
                <w:rFonts w:ascii="Tahoma" w:eastAsia="Times New Roman" w:hAnsi="Tahoma" w:cs="Tahoma"/>
                <w:sz w:val="21"/>
                <w:szCs w:val="21"/>
                <w:lang w:eastAsia="ru-RU"/>
              </w:rPr>
            </w:pPr>
            <w:r w:rsidRPr="004B7361">
              <w:rPr>
                <w:rFonts w:ascii="Tahoma" w:eastAsia="Times New Roman" w:hAnsi="Tahoma" w:cs="Tahoma"/>
                <w:b/>
                <w:bCs/>
                <w:sz w:val="21"/>
                <w:szCs w:val="21"/>
                <w:lang w:eastAsia="ru-RU"/>
              </w:rPr>
              <w:t>Общее количество</w:t>
            </w:r>
          </w:p>
        </w:tc>
        <w:tc>
          <w:tcPr>
            <w:tcW w:w="0" w:type="auto"/>
            <w:vAlign w:val="center"/>
            <w:hideMark/>
          </w:tcPr>
          <w:p w:rsidR="00A810E2" w:rsidRPr="00DE099D" w:rsidRDefault="004B7361"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4B7361" w:rsidRDefault="00A810E2" w:rsidP="00A810E2">
            <w:pPr>
              <w:spacing w:before="100" w:beforeAutospacing="1" w:after="100" w:afterAutospacing="1" w:line="240" w:lineRule="auto"/>
              <w:rPr>
                <w:rFonts w:ascii="Tahoma" w:eastAsia="Times New Roman" w:hAnsi="Tahoma" w:cs="Tahoma"/>
                <w:sz w:val="21"/>
                <w:szCs w:val="21"/>
                <w:lang w:eastAsia="ru-RU"/>
              </w:rPr>
            </w:pPr>
            <w:r w:rsidRPr="004B7361">
              <w:rPr>
                <w:rFonts w:ascii="Tahoma" w:eastAsia="Times New Roman" w:hAnsi="Tahoma" w:cs="Tahoma"/>
                <w:b/>
                <w:bCs/>
                <w:sz w:val="21"/>
                <w:szCs w:val="21"/>
                <w:lang w:eastAsia="ru-RU"/>
              </w:rPr>
              <w:t>Согласовано</w:t>
            </w:r>
          </w:p>
        </w:tc>
        <w:tc>
          <w:tcPr>
            <w:tcW w:w="0" w:type="auto"/>
            <w:vAlign w:val="center"/>
            <w:hideMark/>
          </w:tcPr>
          <w:p w:rsidR="00A810E2" w:rsidRPr="00DE099D" w:rsidRDefault="004B7361"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Отказано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8. Общее количество выданных предписаний об устранении правонарушений</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DE099D" w:rsidRDefault="00363879"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 аннулировании определения поставщиков (подрядчиков, исполнителей)</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9. Количество предписаний обжалованных в судебном порядке</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Общее количество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Отменено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Отменено частично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Оставлено в силе</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10. Количество обжалований в досудебно</w:t>
            </w:r>
            <w:proofErr w:type="gramStart"/>
            <w:r w:rsidRPr="00DE099D">
              <w:rPr>
                <w:rFonts w:ascii="Tahoma" w:eastAsia="Times New Roman" w:hAnsi="Tahoma" w:cs="Tahoma"/>
                <w:sz w:val="21"/>
                <w:szCs w:val="21"/>
                <w:lang w:eastAsia="ru-RU"/>
              </w:rPr>
              <w:t>м(</w:t>
            </w:r>
            <w:proofErr w:type="gramEnd"/>
            <w:r w:rsidRPr="00DE099D">
              <w:rPr>
                <w:rFonts w:ascii="Tahoma" w:eastAsia="Times New Roman" w:hAnsi="Tahoma" w:cs="Tahoma"/>
                <w:sz w:val="21"/>
                <w:szCs w:val="21"/>
                <w:lang w:eastAsia="ru-RU"/>
              </w:rPr>
              <w:t>внесудебном) порядке действий(бездействия) должностных лиц</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Общее количество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Обосновано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Не обосновано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Общее количество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Основные причины возбуждения дел с указанием пункта, части, статьи Закона № 44-ФЗ</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12. Количество выданных постановлений о наложении административных штрафов</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Общее количество</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Сумма наложенных административных штрафов (в рублях)</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0.00</w:t>
            </w:r>
          </w:p>
        </w:tc>
      </w:tr>
      <w:tr w:rsidR="00A810E2" w:rsidRPr="00A810E2" w:rsidTr="00A810E2">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b/>
                <w:bCs/>
                <w:sz w:val="21"/>
                <w:szCs w:val="21"/>
                <w:lang w:eastAsia="ru-RU"/>
              </w:rPr>
              <w:t>Сумма взысканных административных штрафов (в рублях)</w:t>
            </w:r>
          </w:p>
        </w:tc>
        <w:tc>
          <w:tcPr>
            <w:tcW w:w="0" w:type="auto"/>
            <w:vAlign w:val="center"/>
            <w:hideMark/>
          </w:tcPr>
          <w:p w:rsidR="00A810E2" w:rsidRPr="00DE099D" w:rsidRDefault="00A810E2" w:rsidP="00A810E2">
            <w:pPr>
              <w:spacing w:before="100" w:beforeAutospacing="1" w:after="100" w:afterAutospacing="1" w:line="240" w:lineRule="auto"/>
              <w:rPr>
                <w:rFonts w:ascii="Tahoma" w:eastAsia="Times New Roman" w:hAnsi="Tahoma" w:cs="Tahoma"/>
                <w:sz w:val="21"/>
                <w:szCs w:val="21"/>
                <w:lang w:eastAsia="ru-RU"/>
              </w:rPr>
            </w:pPr>
            <w:r w:rsidRPr="00DE099D">
              <w:rPr>
                <w:rFonts w:ascii="Tahoma" w:eastAsia="Times New Roman" w:hAnsi="Tahoma" w:cs="Tahoma"/>
                <w:sz w:val="21"/>
                <w:szCs w:val="21"/>
                <w:lang w:eastAsia="ru-RU"/>
              </w:rPr>
              <w:t>0.00</w:t>
            </w:r>
          </w:p>
        </w:tc>
      </w:tr>
    </w:tbl>
    <w:p w:rsidR="005563A0" w:rsidRDefault="005563A0"/>
    <w:p w:rsidR="00A810E2" w:rsidRDefault="00A810E2"/>
    <w:p w:rsidR="00A810E2" w:rsidRDefault="00562A75" w:rsidP="00A810E2">
      <w:pPr>
        <w:widowControl w:val="0"/>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w:t>
      </w:r>
      <w:r w:rsidR="00A810E2">
        <w:rPr>
          <w:rFonts w:ascii="Times New Roman" w:hAnsi="Times New Roman"/>
          <w:color w:val="000000"/>
          <w:sz w:val="28"/>
          <w:szCs w:val="28"/>
          <w:lang w:eastAsia="ru-RU"/>
        </w:rPr>
        <w:t>аместитель Главы</w:t>
      </w:r>
    </w:p>
    <w:p w:rsidR="00562A75" w:rsidRDefault="00562A75" w:rsidP="00A810E2">
      <w:pPr>
        <w:widowControl w:val="0"/>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Администрации </w:t>
      </w:r>
      <w:proofErr w:type="gramStart"/>
      <w:r>
        <w:rPr>
          <w:rFonts w:ascii="Times New Roman" w:hAnsi="Times New Roman"/>
          <w:color w:val="000000"/>
          <w:sz w:val="28"/>
          <w:szCs w:val="28"/>
          <w:lang w:eastAsia="ru-RU"/>
        </w:rPr>
        <w:t>городского</w:t>
      </w:r>
      <w:proofErr w:type="gramEnd"/>
    </w:p>
    <w:p w:rsidR="00A810E2" w:rsidRDefault="00562A75" w:rsidP="00A810E2">
      <w:pPr>
        <w:widowControl w:val="0"/>
        <w:autoSpaceDE w:val="0"/>
        <w:autoSpaceDN w:val="0"/>
        <w:adjustRightInd w:val="0"/>
        <w:spacing w:after="0" w:line="240" w:lineRule="auto"/>
      </w:pPr>
      <w:r>
        <w:rPr>
          <w:rFonts w:ascii="Times New Roman" w:hAnsi="Times New Roman"/>
          <w:color w:val="000000"/>
          <w:sz w:val="28"/>
          <w:szCs w:val="28"/>
          <w:lang w:eastAsia="ru-RU"/>
        </w:rPr>
        <w:t xml:space="preserve">округа </w:t>
      </w:r>
      <w:r w:rsidR="00AC1508">
        <w:rPr>
          <w:rFonts w:ascii="Times New Roman" w:hAnsi="Times New Roman"/>
          <w:color w:val="000000"/>
          <w:sz w:val="28"/>
          <w:szCs w:val="28"/>
          <w:lang w:eastAsia="ru-RU"/>
        </w:rPr>
        <w:t xml:space="preserve"> </w:t>
      </w:r>
      <w:r w:rsidR="00A810E2">
        <w:rPr>
          <w:rFonts w:ascii="Times New Roman" w:hAnsi="Times New Roman"/>
          <w:color w:val="000000"/>
          <w:sz w:val="28"/>
          <w:szCs w:val="28"/>
          <w:lang w:eastAsia="ru-RU"/>
        </w:rPr>
        <w:t xml:space="preserve">Лыткарино                                          </w:t>
      </w:r>
      <w:r>
        <w:rPr>
          <w:rFonts w:ascii="Times New Roman" w:hAnsi="Times New Roman"/>
          <w:color w:val="000000"/>
          <w:sz w:val="28"/>
          <w:szCs w:val="28"/>
          <w:lang w:eastAsia="ru-RU"/>
        </w:rPr>
        <w:t xml:space="preserve">                               М.В. Ивашнева</w:t>
      </w:r>
    </w:p>
    <w:p w:rsidR="00A810E2" w:rsidRDefault="00A810E2"/>
    <w:sectPr w:rsidR="00A8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E2"/>
    <w:rsid w:val="00053ECD"/>
    <w:rsid w:val="000C10B0"/>
    <w:rsid w:val="00363879"/>
    <w:rsid w:val="003F5D42"/>
    <w:rsid w:val="0046536D"/>
    <w:rsid w:val="004B7361"/>
    <w:rsid w:val="005563A0"/>
    <w:rsid w:val="00562A75"/>
    <w:rsid w:val="005C6DE6"/>
    <w:rsid w:val="006062C1"/>
    <w:rsid w:val="007B2D14"/>
    <w:rsid w:val="008733A6"/>
    <w:rsid w:val="00977157"/>
    <w:rsid w:val="00A810E2"/>
    <w:rsid w:val="00AC1508"/>
    <w:rsid w:val="00B628C5"/>
    <w:rsid w:val="00C464ED"/>
    <w:rsid w:val="00D04199"/>
    <w:rsid w:val="00DE099D"/>
    <w:rsid w:val="00E24E32"/>
    <w:rsid w:val="00F2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7056">
      <w:bodyDiv w:val="1"/>
      <w:marLeft w:val="0"/>
      <w:marRight w:val="0"/>
      <w:marTop w:val="0"/>
      <w:marBottom w:val="0"/>
      <w:divBdr>
        <w:top w:val="none" w:sz="0" w:space="0" w:color="auto"/>
        <w:left w:val="none" w:sz="0" w:space="0" w:color="auto"/>
        <w:bottom w:val="none" w:sz="0" w:space="0" w:color="auto"/>
        <w:right w:val="none" w:sz="0" w:space="0" w:color="auto"/>
      </w:divBdr>
      <w:divsChild>
        <w:div w:id="93014711">
          <w:marLeft w:val="0"/>
          <w:marRight w:val="0"/>
          <w:marTop w:val="3750"/>
          <w:marBottom w:val="0"/>
          <w:divBdr>
            <w:top w:val="none" w:sz="0" w:space="0" w:color="auto"/>
            <w:left w:val="none" w:sz="0" w:space="0" w:color="auto"/>
            <w:bottom w:val="none" w:sz="0" w:space="0" w:color="auto"/>
            <w:right w:val="none" w:sz="0" w:space="0" w:color="auto"/>
          </w:divBdr>
          <w:divsChild>
            <w:div w:id="244919779">
              <w:marLeft w:val="0"/>
              <w:marRight w:val="0"/>
              <w:marTop w:val="0"/>
              <w:marBottom w:val="0"/>
              <w:divBdr>
                <w:top w:val="none" w:sz="0" w:space="0" w:color="auto"/>
                <w:left w:val="none" w:sz="0" w:space="0" w:color="auto"/>
                <w:bottom w:val="none" w:sz="0" w:space="0" w:color="auto"/>
                <w:right w:val="none" w:sz="0" w:space="0" w:color="auto"/>
              </w:divBdr>
              <w:divsChild>
                <w:div w:id="1245652308">
                  <w:marLeft w:val="0"/>
                  <w:marRight w:val="0"/>
                  <w:marTop w:val="0"/>
                  <w:marBottom w:val="0"/>
                  <w:divBdr>
                    <w:top w:val="none" w:sz="0" w:space="0" w:color="auto"/>
                    <w:left w:val="none" w:sz="0" w:space="0" w:color="auto"/>
                    <w:bottom w:val="none" w:sz="0" w:space="0" w:color="auto"/>
                    <w:right w:val="none" w:sz="0" w:space="0" w:color="auto"/>
                  </w:divBdr>
                  <w:divsChild>
                    <w:div w:id="967009909">
                      <w:marLeft w:val="0"/>
                      <w:marRight w:val="0"/>
                      <w:marTop w:val="0"/>
                      <w:marBottom w:val="0"/>
                      <w:divBdr>
                        <w:top w:val="none" w:sz="0" w:space="0" w:color="auto"/>
                        <w:left w:val="none" w:sz="0" w:space="0" w:color="auto"/>
                        <w:bottom w:val="none" w:sz="0" w:space="0" w:color="auto"/>
                        <w:right w:val="none" w:sz="0" w:space="0" w:color="auto"/>
                      </w:divBdr>
                      <w:divsChild>
                        <w:div w:id="8988806">
                          <w:marLeft w:val="0"/>
                          <w:marRight w:val="0"/>
                          <w:marTop w:val="0"/>
                          <w:marBottom w:val="0"/>
                          <w:divBdr>
                            <w:top w:val="none" w:sz="0" w:space="0" w:color="auto"/>
                            <w:left w:val="none" w:sz="0" w:space="0" w:color="auto"/>
                            <w:bottom w:val="none" w:sz="0" w:space="0" w:color="auto"/>
                            <w:right w:val="none" w:sz="0" w:space="0" w:color="auto"/>
                          </w:divBdr>
                          <w:divsChild>
                            <w:div w:id="722483647">
                              <w:marLeft w:val="0"/>
                              <w:marRight w:val="0"/>
                              <w:marTop w:val="0"/>
                              <w:marBottom w:val="0"/>
                              <w:divBdr>
                                <w:top w:val="none" w:sz="0" w:space="0" w:color="auto"/>
                                <w:left w:val="none" w:sz="0" w:space="0" w:color="auto"/>
                                <w:bottom w:val="none" w:sz="0" w:space="0" w:color="auto"/>
                                <w:right w:val="none" w:sz="0" w:space="0" w:color="auto"/>
                              </w:divBdr>
                              <w:divsChild>
                                <w:div w:id="14794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2019-12-25T13:27:00Z</cp:lastPrinted>
  <dcterms:created xsi:type="dcterms:W3CDTF">2017-10-19T11:41:00Z</dcterms:created>
  <dcterms:modified xsi:type="dcterms:W3CDTF">2019-12-25T13:27:00Z</dcterms:modified>
</cp:coreProperties>
</file>