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249D5" wp14:editId="252739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A74BF5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</w:t>
            </w:r>
            <w:r w:rsidR="00652E6B">
              <w:rPr>
                <w:szCs w:val="28"/>
              </w:rPr>
              <w:t>ред</w:t>
            </w:r>
            <w:r w:rsidR="00A74BF5">
              <w:rPr>
                <w:szCs w:val="28"/>
              </w:rPr>
              <w:t>варительное согласование предоставления земельных участков</w:t>
            </w:r>
            <w:r w:rsidR="009520E7">
              <w:rPr>
                <w:szCs w:val="28"/>
              </w:rPr>
              <w:t>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</w:t>
            </w:r>
            <w:r w:rsidR="00A74BF5">
              <w:rPr>
                <w:szCs w:val="28"/>
              </w:rPr>
              <w:t xml:space="preserve">» </w:t>
            </w:r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D71B5D" w:rsidRPr="00D71B5D">
              <w:rPr>
                <w:szCs w:val="28"/>
              </w:rPr>
              <w:t xml:space="preserve">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A74BF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A74BF5">
              <w:rPr>
                <w:szCs w:val="28"/>
              </w:rPr>
              <w:t>7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</w:t>
            </w:r>
            <w:r w:rsidR="00A74BF5">
              <w:rPr>
                <w:szCs w:val="28"/>
              </w:rPr>
              <w:t>24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разграничена» </w:t>
            </w:r>
            <w:r w:rsidR="00652E6B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F3349D">
              <w:rPr>
                <w:szCs w:val="28"/>
              </w:rPr>
              <w:t xml:space="preserve"> 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A74BF5">
              <w:rPr>
                <w:szCs w:val="28"/>
              </w:rPr>
              <w:t>29</w:t>
            </w:r>
            <w:r w:rsidR="007B5830">
              <w:rPr>
                <w:szCs w:val="28"/>
              </w:rPr>
              <w:t>.</w:t>
            </w:r>
            <w:r w:rsidR="00A74BF5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A74BF5">
              <w:rPr>
                <w:szCs w:val="28"/>
              </w:rPr>
              <w:t>8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 xml:space="preserve">№ </w:t>
            </w:r>
            <w:r w:rsidR="00A74BF5">
              <w:rPr>
                <w:szCs w:val="28"/>
              </w:rPr>
              <w:t>70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A74BF5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A74BF5" w:rsidRDefault="00A74BF5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A74BF5" w:rsidRDefault="00A74BF5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652E6B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652E6B" w:rsidRPr="00D71B5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A74BF5">
              <w:rPr>
                <w:rFonts w:eastAsia="Calibri"/>
                <w:szCs w:val="28"/>
                <w:lang w:eastAsia="en-US"/>
              </w:rPr>
              <w:t>7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</w:t>
            </w:r>
            <w:r w:rsidR="00A74BF5">
              <w:rPr>
                <w:rFonts w:eastAsia="Calibri"/>
                <w:szCs w:val="28"/>
                <w:lang w:eastAsia="en-US"/>
              </w:rPr>
              <w:t>24</w:t>
            </w:r>
            <w:bookmarkStart w:id="0" w:name="_GoBack"/>
            <w:bookmarkEnd w:id="0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45DDF"/>
    <w:rsid w:val="00200BF5"/>
    <w:rsid w:val="00251DC7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541FF3"/>
    <w:rsid w:val="0058409F"/>
    <w:rsid w:val="005A54DA"/>
    <w:rsid w:val="005F2851"/>
    <w:rsid w:val="00613AB3"/>
    <w:rsid w:val="00652E6B"/>
    <w:rsid w:val="00693F3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B343BE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F726-4548-4074-859D-809887A6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2019-01-15T07:09:00Z</cp:lastPrinted>
  <dcterms:created xsi:type="dcterms:W3CDTF">2019-01-15T08:52:00Z</dcterms:created>
  <dcterms:modified xsi:type="dcterms:W3CDTF">2019-01-15T08:59:00Z</dcterms:modified>
</cp:coreProperties>
</file>