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40" w:type="dxa"/>
        <w:tblInd w:w="-5" w:type="dxa"/>
        <w:tblLook w:val="04A0" w:firstRow="1" w:lastRow="0" w:firstColumn="1" w:lastColumn="0" w:noHBand="0" w:noVBand="1"/>
      </w:tblPr>
      <w:tblGrid>
        <w:gridCol w:w="9340"/>
      </w:tblGrid>
      <w:tr w:rsidR="004251F6" w:rsidTr="00991A02">
        <w:trPr>
          <w:trHeight w:val="14182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8D6A55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23.07.2019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575-п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D22130">
              <w:rPr>
                <w:szCs w:val="28"/>
              </w:rPr>
              <w:t>2</w:t>
            </w:r>
            <w:r w:rsidR="001F043E">
              <w:rPr>
                <w:szCs w:val="28"/>
              </w:rPr>
              <w:t>5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</w:t>
            </w:r>
            <w:r w:rsidR="001F043E">
              <w:rPr>
                <w:szCs w:val="28"/>
              </w:rPr>
              <w:t>6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 xml:space="preserve">№ </w:t>
            </w:r>
            <w:r w:rsidR="00D22130" w:rsidRPr="006C26E4">
              <w:rPr>
                <w:szCs w:val="28"/>
              </w:rPr>
              <w:t>4</w:t>
            </w:r>
            <w:r w:rsidR="001F043E" w:rsidRPr="006C26E4">
              <w:rPr>
                <w:szCs w:val="28"/>
              </w:rPr>
              <w:t>21</w:t>
            </w:r>
            <w:r w:rsidR="00824D3A" w:rsidRPr="006C26E4">
              <w:rPr>
                <w:szCs w:val="28"/>
              </w:rPr>
              <w:t>/</w:t>
            </w:r>
            <w:r w:rsidR="001F043E" w:rsidRPr="006C26E4">
              <w:rPr>
                <w:szCs w:val="28"/>
              </w:rPr>
              <w:t>50</w:t>
            </w:r>
            <w:r w:rsidR="003A17B1" w:rsidRPr="006C26E4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>«</w:t>
            </w:r>
            <w:r w:rsidR="007F48C1" w:rsidRPr="006C26E4">
              <w:rPr>
                <w:szCs w:val="28"/>
              </w:rPr>
              <w:t>О внесении</w:t>
            </w:r>
            <w:r w:rsidR="007F48C1" w:rsidRPr="003F36B3">
              <w:rPr>
                <w:szCs w:val="28"/>
              </w:rPr>
              <w:t xml:space="preserve">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FE2731">
              <w:rPr>
                <w:szCs w:val="28"/>
              </w:rPr>
              <w:t>62</w:t>
            </w:r>
            <w:r w:rsidR="00886C1C">
              <w:rPr>
                <w:szCs w:val="28"/>
              </w:rPr>
              <w:t xml:space="preserve">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</w:t>
            </w:r>
            <w:r w:rsidR="00FE2731">
              <w:rPr>
                <w:szCs w:val="28"/>
              </w:rPr>
              <w:t>05</w:t>
            </w:r>
            <w:r w:rsidR="00886C1C">
              <w:rPr>
                <w:szCs w:val="28"/>
              </w:rPr>
              <w:t>.</w:t>
            </w:r>
            <w:r w:rsidR="00FE2731">
              <w:rPr>
                <w:szCs w:val="28"/>
              </w:rPr>
              <w:t>07</w:t>
            </w:r>
            <w:r w:rsidR="00886C1C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  <w:p w:rsidR="00991A02" w:rsidRDefault="00991A02" w:rsidP="0077495F">
            <w:pPr>
              <w:jc w:val="right"/>
            </w:pPr>
          </w:p>
          <w:p w:rsidR="00991A02" w:rsidRDefault="00991A02" w:rsidP="0077495F">
            <w:pPr>
              <w:jc w:val="right"/>
            </w:pPr>
          </w:p>
          <w:p w:rsidR="00991A02" w:rsidRDefault="00991A02" w:rsidP="0077495F">
            <w:pPr>
              <w:jc w:val="right"/>
            </w:pPr>
          </w:p>
          <w:p w:rsidR="00991A02" w:rsidRDefault="00991A02" w:rsidP="0077495F">
            <w:pPr>
              <w:jc w:val="right"/>
            </w:pPr>
          </w:p>
          <w:p w:rsidR="00991A02" w:rsidRDefault="00991A02" w:rsidP="00991A02">
            <w:pPr>
              <w:jc w:val="both"/>
            </w:pPr>
          </w:p>
        </w:tc>
      </w:tr>
    </w:tbl>
    <w:p w:rsidR="00991A02" w:rsidRDefault="00991A02" w:rsidP="00447B39">
      <w:pPr>
        <w:jc w:val="center"/>
        <w:rPr>
          <w:noProof/>
        </w:rPr>
      </w:pPr>
    </w:p>
    <w:p w:rsidR="00991A02" w:rsidRDefault="00991A02" w:rsidP="00447B39">
      <w:pPr>
        <w:jc w:val="center"/>
        <w:rPr>
          <w:noProof/>
        </w:rPr>
        <w:sectPr w:rsidR="00991A02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991A02" w:rsidRPr="00AC52AA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991A02" w:rsidRPr="009405B4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AC52AA">
        <w:rPr>
          <w:sz w:val="20"/>
        </w:rPr>
        <w:t xml:space="preserve">   </w:t>
      </w:r>
      <w:r w:rsidRPr="009405B4">
        <w:rPr>
          <w:sz w:val="20"/>
        </w:rPr>
        <w:t xml:space="preserve">Приложение к                                                                                                                                                                                                                           </w:t>
      </w:r>
    </w:p>
    <w:p w:rsidR="00991A02" w:rsidRPr="009405B4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991A02" w:rsidRPr="009405B4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991A02" w:rsidRPr="009405B4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991A02" w:rsidRPr="009405B4" w:rsidRDefault="00991A02" w:rsidP="00991A02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От</w:t>
      </w:r>
      <w:r>
        <w:rPr>
          <w:sz w:val="20"/>
        </w:rPr>
        <w:t xml:space="preserve"> 23.07.2019 </w:t>
      </w:r>
      <w:r w:rsidRPr="009405B4">
        <w:rPr>
          <w:sz w:val="20"/>
        </w:rPr>
        <w:t xml:space="preserve">№ </w:t>
      </w:r>
      <w:r>
        <w:rPr>
          <w:sz w:val="20"/>
        </w:rPr>
        <w:t xml:space="preserve">575-п   </w:t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>1. Пункт «Источники финансирования муниципальной программы, в том числе по годам:» Раздела 1. «ПАСПОРТ МУНИЦИПАЛЬНОЙ ПРОГРАММЫ» изложить в н</w:t>
      </w:r>
      <w:r w:rsidRPr="009405B4">
        <w:rPr>
          <w:sz w:val="20"/>
        </w:rPr>
        <w:t>о</w:t>
      </w:r>
      <w:r w:rsidRPr="009405B4">
        <w:rPr>
          <w:sz w:val="20"/>
        </w:rPr>
        <w:t>вой редакции:</w:t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74"/>
        <w:gridCol w:w="1961"/>
        <w:gridCol w:w="1961"/>
        <w:gridCol w:w="1961"/>
        <w:gridCol w:w="1961"/>
        <w:gridCol w:w="1961"/>
      </w:tblGrid>
      <w:tr w:rsidR="00991A02" w:rsidRPr="009405B4" w:rsidTr="00835848">
        <w:tc>
          <w:tcPr>
            <w:tcW w:w="0" w:type="auto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мун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 xml:space="preserve">ципальной программы, </w:t>
            </w:r>
          </w:p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991A02" w:rsidRPr="009405B4" w:rsidTr="00835848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991A02" w:rsidRPr="009405B4" w:rsidTr="00835848"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278 795,7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60 429,4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991A02" w:rsidRPr="009405B4" w:rsidTr="00835848"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</w:t>
            </w:r>
            <w:r w:rsidRPr="009405B4">
              <w:rPr>
                <w:sz w:val="20"/>
              </w:rPr>
              <w:t>б</w:t>
            </w:r>
            <w:r w:rsidRPr="009405B4">
              <w:rPr>
                <w:sz w:val="20"/>
              </w:rPr>
              <w:t>ласти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52 074,0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991A02" w:rsidRPr="009405B4" w:rsidTr="00835848"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муниципальной 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грамме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330 869,7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73 429,4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991A02" w:rsidRPr="009405B4" w:rsidTr="00835848">
        <w:tc>
          <w:tcPr>
            <w:tcW w:w="0" w:type="auto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</w:t>
            </w:r>
            <w:r w:rsidRPr="009405B4">
              <w:rPr>
                <w:sz w:val="20"/>
              </w:rPr>
              <w:t>у</w:t>
            </w:r>
            <w:r w:rsidRPr="009405B4">
              <w:rPr>
                <w:sz w:val="20"/>
              </w:rPr>
              <w:t>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991A02" w:rsidRPr="009405B4" w:rsidRDefault="00991A02" w:rsidP="00991A02">
      <w:pPr>
        <w:keepNext/>
        <w:keepLines/>
        <w:rPr>
          <w:rFonts w:eastAsia="Calibri"/>
          <w:sz w:val="20"/>
          <w:lang w:eastAsia="en-US"/>
        </w:rPr>
      </w:pPr>
      <w:r w:rsidRPr="009405B4">
        <w:rPr>
          <w:sz w:val="20"/>
        </w:rPr>
        <w:tab/>
      </w:r>
    </w:p>
    <w:p w:rsidR="00991A02" w:rsidRPr="009405B4" w:rsidRDefault="00991A02" w:rsidP="00991A02">
      <w:pPr>
        <w:keepNext/>
        <w:keepLines/>
        <w:rPr>
          <w:rFonts w:eastAsia="Calibri"/>
          <w:sz w:val="20"/>
          <w:lang w:eastAsia="en-US"/>
        </w:rPr>
      </w:pPr>
    </w:p>
    <w:p w:rsidR="00991A02" w:rsidRPr="009405B4" w:rsidRDefault="00991A02" w:rsidP="00991A02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9405B4">
        <w:rPr>
          <w:sz w:val="20"/>
          <w:szCs w:val="20"/>
        </w:rPr>
        <w:t>. Пункт «Источники финансирования подпрограммы, в том числе по годам:» Раздела 6. «ПАСПОРТ подпрограммы II «Дороги города Лыткарино» муниципальной 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991A02" w:rsidRPr="009405B4" w:rsidRDefault="00991A02" w:rsidP="00991A02">
      <w:pPr>
        <w:keepNext/>
        <w:keepLines/>
        <w:ind w:firstLine="709"/>
        <w:jc w:val="center"/>
        <w:rPr>
          <w:sz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991A02" w:rsidRPr="009405B4" w:rsidTr="00835848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подпрограммы,</w:t>
            </w:r>
          </w:p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991A02" w:rsidRPr="009405B4" w:rsidTr="00835848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991A02" w:rsidRPr="009405B4" w:rsidTr="00835848">
        <w:trPr>
          <w:trHeight w:val="70"/>
        </w:trPr>
        <w:tc>
          <w:tcPr>
            <w:tcW w:w="407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165 298,8</w:t>
            </w:r>
          </w:p>
        </w:tc>
        <w:tc>
          <w:tcPr>
            <w:tcW w:w="2162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37 800,3</w:t>
            </w:r>
          </w:p>
        </w:tc>
        <w:tc>
          <w:tcPr>
            <w:tcW w:w="1559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30 000,0</w:t>
            </w:r>
          </w:p>
        </w:tc>
      </w:tr>
      <w:tr w:rsidR="00991A02" w:rsidRPr="009405B4" w:rsidTr="00835848">
        <w:trPr>
          <w:trHeight w:val="277"/>
        </w:trPr>
        <w:tc>
          <w:tcPr>
            <w:tcW w:w="407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52 074,0</w:t>
            </w:r>
          </w:p>
        </w:tc>
        <w:tc>
          <w:tcPr>
            <w:tcW w:w="2162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13 000,0</w:t>
            </w:r>
          </w:p>
        </w:tc>
        <w:tc>
          <w:tcPr>
            <w:tcW w:w="1559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91A02" w:rsidRPr="00FD00F6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0,0</w:t>
            </w:r>
          </w:p>
        </w:tc>
      </w:tr>
      <w:tr w:rsidR="00991A02" w:rsidRPr="009405B4" w:rsidTr="00835848">
        <w:trPr>
          <w:trHeight w:val="277"/>
        </w:trPr>
        <w:tc>
          <w:tcPr>
            <w:tcW w:w="407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подпрограмме</w:t>
            </w:r>
            <w:r w:rsidRPr="009405B4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217 372,8</w:t>
            </w:r>
          </w:p>
        </w:tc>
        <w:tc>
          <w:tcPr>
            <w:tcW w:w="216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50 800,3</w:t>
            </w:r>
          </w:p>
        </w:tc>
        <w:tc>
          <w:tcPr>
            <w:tcW w:w="155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</w:tr>
      <w:tr w:rsidR="00991A02" w:rsidRPr="009405B4" w:rsidTr="00835848">
        <w:trPr>
          <w:trHeight w:val="418"/>
        </w:trPr>
        <w:tc>
          <w:tcPr>
            <w:tcW w:w="407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991A02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</w:p>
    <w:p w:rsidR="00991A02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  <w:r>
        <w:rPr>
          <w:sz w:val="20"/>
        </w:rPr>
        <w:t>3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991A02" w:rsidRPr="009405B4" w:rsidTr="00835848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№ п/п</w:t>
            </w: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</w:t>
            </w:r>
            <w:r w:rsidRPr="009405B4">
              <w:rPr>
                <w:sz w:val="20"/>
              </w:rPr>
              <w:t>с</w:t>
            </w:r>
            <w:r w:rsidRPr="009405B4">
              <w:rPr>
                <w:sz w:val="20"/>
              </w:rPr>
              <w:t>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Ответстве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ный за в</w:t>
            </w:r>
            <w:r w:rsidRPr="009405B4">
              <w:rPr>
                <w:sz w:val="20"/>
              </w:rPr>
              <w:t>ы</w:t>
            </w:r>
            <w:r w:rsidRPr="009405B4">
              <w:rPr>
                <w:sz w:val="20"/>
              </w:rPr>
              <w:t>полнение мероприятия подпрогра</w:t>
            </w:r>
            <w:r w:rsidRPr="009405B4">
              <w:rPr>
                <w:sz w:val="20"/>
              </w:rPr>
              <w:t>м</w:t>
            </w:r>
            <w:r w:rsidRPr="009405B4">
              <w:rPr>
                <w:sz w:val="20"/>
              </w:rPr>
              <w:t>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Наименование пок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зателя, на достиж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ние которого направлено мер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приятие</w:t>
            </w:r>
          </w:p>
        </w:tc>
      </w:tr>
      <w:tr w:rsidR="00991A02" w:rsidRPr="009405B4" w:rsidTr="00835848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991A02" w:rsidRPr="009405B4" w:rsidTr="00835848">
        <w:trPr>
          <w:trHeight w:val="285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991A02" w:rsidRPr="009405B4" w:rsidTr="00835848">
        <w:trPr>
          <w:trHeight w:val="285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991A02" w:rsidRPr="009405B4" w:rsidTr="00835848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</w:t>
            </w:r>
            <w:r w:rsidRPr="009405B4">
              <w:rPr>
                <w:b/>
                <w:sz w:val="20"/>
              </w:rPr>
              <w:t xml:space="preserve"> </w:t>
            </w:r>
          </w:p>
          <w:p w:rsidR="00991A02" w:rsidRPr="009405B4" w:rsidRDefault="00991A02" w:rsidP="00835848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"Ремонт, содержание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общего пользования, внутриквартальных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и дворовых террит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рий", в том числе: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156 503,1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35 716,3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991A02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722217">
              <w:rPr>
                <w:sz w:val="20"/>
              </w:rPr>
              <w:t>Ремонт (капитальный ремонт) сети автомобильных дорог общего пользования местного значения</w:t>
            </w:r>
            <w:r>
              <w:rPr>
                <w:sz w:val="20"/>
              </w:rPr>
              <w:t>;</w:t>
            </w: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22217">
              <w:rPr>
                <w:sz w:val="20"/>
              </w:rPr>
              <w:t>Создание парковочного пространства на улично-дорожной сети</w:t>
            </w:r>
          </w:p>
        </w:tc>
      </w:tr>
      <w:tr w:rsidR="00991A02" w:rsidRPr="009405B4" w:rsidTr="00835848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 xml:space="preserve">ской области 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47 461,3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493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рий, из них: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147 283,9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35 031,3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628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bookmarkStart w:id="0" w:name="_Hlk536094916"/>
            <w:r w:rsidRPr="009405B4">
              <w:rPr>
                <w:sz w:val="20"/>
              </w:rPr>
              <w:t>Эксплуатация и ремонт очистных сооружений ливневой канализ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</w:t>
            </w:r>
            <w:bookmarkEnd w:id="0"/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 w:rsidRPr="009405B4">
              <w:rPr>
                <w:sz w:val="20"/>
              </w:rPr>
              <w:t>976,4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177,9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563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21 296,7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4 400,0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563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27E1A">
              <w:rPr>
                <w:sz w:val="20"/>
              </w:rPr>
              <w:lastRenderedPageBreak/>
              <w:t>1.1.2.1</w:t>
            </w:r>
            <w:r w:rsidRPr="009405B4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на ремонт, содержание дорог общего пользования и внутриквартальных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487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1.1.3.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рий;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3 051,2</w:t>
            </w: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70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Содержание и механизированная уборка дорог общ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121 434,0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30 453,4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МУ «Л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сопарк – Лыткарино» </w:t>
            </w: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125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Погашение кредиторской задо</w:t>
            </w:r>
            <w:r w:rsidRPr="009405B4">
              <w:rPr>
                <w:sz w:val="20"/>
              </w:rPr>
              <w:t>л</w:t>
            </w:r>
            <w:r w:rsidRPr="009405B4">
              <w:rPr>
                <w:sz w:val="20"/>
              </w:rPr>
              <w:t>женности 2016 года по мероприятию «Соде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жание,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пользования, внутриква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тальных дорог и   двор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вых территорий»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1295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2017 года на содерж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ние дорог общего польз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 и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872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Увеличение расходов на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монт, содержание дорог общего пользования и внутриквартальных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Администр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 xml:space="preserve">ция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872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1.1.4.4.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E36CBE">
              <w:rPr>
                <w:sz w:val="20"/>
              </w:rPr>
              <w:t xml:space="preserve">Увеличение расходов на погашение кредиторской задолженности 2018 г. на ремонт, содержание дорог общего пользования и внутриквартальных дорог и   дворовых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E36CBE">
              <w:rPr>
                <w:sz w:val="20"/>
              </w:rPr>
              <w:t>МБУ "Лесопарк-Лыткарино"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541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Создание парковок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267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2017 – 2018 г.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45 085,0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70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средств резервного фонда Прав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тельства Российской Ф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дерации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1238"/>
        </w:trPr>
        <w:tc>
          <w:tcPr>
            <w:tcW w:w="817" w:type="dxa"/>
            <w:shd w:val="clear" w:color="auto" w:fill="auto"/>
          </w:tcPr>
          <w:p w:rsidR="00991A02" w:rsidRPr="00223D48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23D48">
              <w:rPr>
                <w:sz w:val="20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05B4">
                <w:rPr>
                  <w:sz w:val="20"/>
                </w:rPr>
                <w:t>2018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9 111,5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685,0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1447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1.5.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991A02" w:rsidRPr="009405B4" w:rsidTr="00835848">
        <w:trPr>
          <w:trHeight w:val="345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991A02" w:rsidRPr="009405B4" w:rsidTr="00835848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2</w:t>
            </w:r>
            <w:r w:rsidRPr="009405B4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Основное мероприятие: «</w:t>
            </w:r>
            <w:r w:rsidRPr="00227E1A">
              <w:rPr>
                <w:b/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  <w:r w:rsidRPr="009405B4">
              <w:rPr>
                <w:b/>
                <w:sz w:val="20"/>
              </w:rPr>
              <w:t>», в том числе: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991A02" w:rsidRPr="009405B4" w:rsidTr="00835848">
        <w:trPr>
          <w:trHeight w:val="267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227E1A">
              <w:rPr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991A02" w:rsidRPr="009405B4" w:rsidTr="00835848">
        <w:trPr>
          <w:trHeight w:val="70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 за счет средств дорожного фо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да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991A02" w:rsidRPr="009405B4" w:rsidTr="00835848">
        <w:trPr>
          <w:trHeight w:val="1098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2.3.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дорожного фонда   Московской обл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сти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991A02" w:rsidRPr="009405B4" w:rsidTr="00835848">
        <w:trPr>
          <w:trHeight w:val="409"/>
        </w:trPr>
        <w:tc>
          <w:tcPr>
            <w:tcW w:w="8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за счет средств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рожного фонда города Лыткар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но</w:t>
            </w:r>
          </w:p>
        </w:tc>
        <w:tc>
          <w:tcPr>
            <w:tcW w:w="1309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991A02" w:rsidRPr="009405B4" w:rsidTr="00835848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165 298,8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37 800,3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991A02" w:rsidRPr="009405B4" w:rsidTr="00835848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52 074,0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991A02" w:rsidRPr="009405B4" w:rsidTr="00835848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217 372,8</w:t>
            </w:r>
          </w:p>
        </w:tc>
        <w:tc>
          <w:tcPr>
            <w:tcW w:w="1134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50 800,3</w:t>
            </w:r>
          </w:p>
        </w:tc>
        <w:tc>
          <w:tcPr>
            <w:tcW w:w="993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91A02" w:rsidRPr="009405B4" w:rsidRDefault="00991A02" w:rsidP="0083584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991A02" w:rsidRPr="009405B4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991A02" w:rsidRPr="009405B4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</w:p>
    <w:p w:rsidR="00991A02" w:rsidRPr="009405B4" w:rsidRDefault="00991A02" w:rsidP="00991A02">
      <w:pPr>
        <w:keepNext/>
        <w:keepLines/>
        <w:rPr>
          <w:sz w:val="20"/>
        </w:rPr>
      </w:pPr>
    </w:p>
    <w:p w:rsidR="00991A02" w:rsidRPr="00AC52AA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991A02" w:rsidRPr="00AC52AA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991A02" w:rsidRDefault="00991A02" w:rsidP="00991A02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  <w:bookmarkStart w:id="1" w:name="_GoBack"/>
      <w:bookmarkEnd w:id="1"/>
    </w:p>
    <w:sectPr w:rsidR="00991A02" w:rsidSect="00991A02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E0F2E"/>
    <w:rsid w:val="001A6D86"/>
    <w:rsid w:val="001B78F7"/>
    <w:rsid w:val="001F043E"/>
    <w:rsid w:val="00277181"/>
    <w:rsid w:val="002B3B9B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66ACD"/>
    <w:rsid w:val="00574801"/>
    <w:rsid w:val="005A3EB3"/>
    <w:rsid w:val="005E1BAC"/>
    <w:rsid w:val="00613AB3"/>
    <w:rsid w:val="006A69EB"/>
    <w:rsid w:val="006C26E4"/>
    <w:rsid w:val="006F45E2"/>
    <w:rsid w:val="006F6FCE"/>
    <w:rsid w:val="007263F9"/>
    <w:rsid w:val="00754175"/>
    <w:rsid w:val="0075498F"/>
    <w:rsid w:val="0077495F"/>
    <w:rsid w:val="00777FD8"/>
    <w:rsid w:val="007B156B"/>
    <w:rsid w:val="007F48C1"/>
    <w:rsid w:val="007F4A77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8D6A55"/>
    <w:rsid w:val="00956557"/>
    <w:rsid w:val="00976CFF"/>
    <w:rsid w:val="00991A02"/>
    <w:rsid w:val="009A384C"/>
    <w:rsid w:val="009E3C5F"/>
    <w:rsid w:val="009E4212"/>
    <w:rsid w:val="00A05AE0"/>
    <w:rsid w:val="00AB2F13"/>
    <w:rsid w:val="00AE44BA"/>
    <w:rsid w:val="00B71148"/>
    <w:rsid w:val="00B819F9"/>
    <w:rsid w:val="00BF06C5"/>
    <w:rsid w:val="00BF55FD"/>
    <w:rsid w:val="00BF6A5F"/>
    <w:rsid w:val="00CC6A16"/>
    <w:rsid w:val="00D0771F"/>
    <w:rsid w:val="00D22130"/>
    <w:rsid w:val="00D3346C"/>
    <w:rsid w:val="00D94F00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  <w:rsid w:val="00FE273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AED52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paragraph" w:customStyle="1" w:styleId="Default">
    <w:name w:val="Default"/>
    <w:rsid w:val="00991A0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84</cp:revision>
  <cp:lastPrinted>2019-07-09T13:03:00Z</cp:lastPrinted>
  <dcterms:created xsi:type="dcterms:W3CDTF">2018-06-26T05:01:00Z</dcterms:created>
  <dcterms:modified xsi:type="dcterms:W3CDTF">2019-07-23T06:43:00Z</dcterms:modified>
</cp:coreProperties>
</file>