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МИНИСТЕРСТВО ТРАНСПОРТА МОСКОВСКОЙ ОБЛАСТИ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РАСПОРЯЖЕНИЕ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от 23 ноября 2009 г. N 365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 xml:space="preserve">О ПОРЯДКЕ ПРОЕЗДА ПАССАЖИРОВ </w:t>
      </w:r>
      <w:proofErr w:type="gramStart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В</w:t>
      </w:r>
      <w:proofErr w:type="gramEnd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 xml:space="preserve"> АВТОМОБИЛЬНОМ И ГОРОДСКОМ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 xml:space="preserve">НАЗЕМНОМ ЭЛЕКТРИЧЕСКОМ </w:t>
      </w:r>
      <w:proofErr w:type="gramStart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ТРАНСПОРТЕ</w:t>
      </w:r>
      <w:proofErr w:type="gramEnd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 xml:space="preserve"> МОСКОВСКОЙ ОБЛАСТИ,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proofErr w:type="gramStart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ОБОРУДОВАННОМ</w:t>
      </w:r>
      <w:proofErr w:type="gramEnd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 xml:space="preserve"> АВТОМАТИЗИРОВАННОЙ СИСТЕМОЙ КОНТРОЛЯ ОПЛАТЫ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ПРОЕЗДА ПАССАЖИРОВ, ПО МАРШРУТАМ РЕГУЛЯРНЫХ ПЕРЕВОЗОК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ПО РЕГУЛИРУЕМЫМ ТАРИФАМ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 соответствии с постановлением Правительства Московской области от 19.03.2007 N 171/10 "О внедрении автоматизированной системы контроля оплаты проезда пассажиров", Законом Московской области N 268/2005-ОЗ "Об организации транспортного обслуживания населения на территории Московской области":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 Утвердить Порядок проезда пассажиров в автомобильном и городском наземном электрическом транспорте Московской области, оборудованном автоматизированной системой контроля оплаты проезда пассажиров, по маршрутам регулярных перевозок по регулируемым тарифам (далее - Порядок) (прилагается).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2. Руководителям транспортных организаций, осуществляющим регулярные перевозки по регулируемым тарифам, организовать работу по информированию населения на автовокзалах, автостанциях, в салонах транспортных средств о Порядке, указанном в п. 1 настоящего распоряжения.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3. Заместителю начальника Управления нормативно-правового обеспечения </w:t>
      </w:r>
      <w:proofErr w:type="spell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Тюнееву</w:t>
      </w:r>
      <w:proofErr w:type="spell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Н.Н. организовать государственную регистрацию настоящего распоряжения в Управлении Министерства юстиции Российской Федерации по Московской области.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4. Начальнику Управления делами Антоновой Е.И. организовать опубликование настоящего распоряжения в средствах массовой информации и на официальном сайте Министерства транспорта Московской области после государственной регистрации в Управлении Министерства юстиции Российской Федерации по Московской области.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5. Признать утратившими силу: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распоряжение Министерства транспорта Московской области от 06.07.2007 N 107 "О порядке проезда пассажиров на транспорте общего пользования Московской области (автобус, трамвай, троллейбус), оборудованном автоматизированной системой контроля оплаты проезда пассажиров";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распоряжение Министерства транспорта Московской области от 26.12.2007 N 250 "О внесении изменений в Порядок проезда пассажиров на транспорте общего пользования Московской области (автобус, трамвай, троллейбус), оборудованном автоматизированной системой контроля оплаты проезда пассажиров, утвержденный распоряжением Министерства транспорта Московской области от 06.07.2007 N 107";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распоряжение Министерства транспорта Московской области от 18.08.2008 N 179 "О внесении изменений в Порядок проезда пассажиров на транспорте общего пользования Московской области (автобус, трамвай, троллейбус), оборудованном автоматизированной системой контроля оплаты проезда пассажиров".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 xml:space="preserve">6. </w:t>
      </w:r>
      <w:proofErr w:type="gram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Контроль за</w:t>
      </w:r>
      <w:proofErr w:type="gram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выполнением настоящего распоряжения возложить на заместителя министра транспорта Правительства Московской области Забелина В.Н.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Заместитель председателя Правительства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Московской области - министр транспорта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Правительства Московской области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П.Д. </w:t>
      </w:r>
      <w:proofErr w:type="spell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Кацыв</w:t>
      </w:r>
      <w:proofErr w:type="spellEnd"/>
    </w:p>
    <w:p w:rsidR="006276B1" w:rsidRPr="006276B1" w:rsidRDefault="006276B1" w:rsidP="006276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Утвержден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распоряжением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Министерства транспорта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Московской области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от 23 ноября 2009 г. N 365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ПОРЯДОК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 xml:space="preserve">ПРОЕЗДА ПАССАЖИРОВ В </w:t>
      </w:r>
      <w:proofErr w:type="gramStart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АВТОМОБИЛЬНОМ</w:t>
      </w:r>
      <w:proofErr w:type="gramEnd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 xml:space="preserve"> И ГОРОДСКОМ НАЗЕМНОМ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bookmarkStart w:id="0" w:name="_GoBack"/>
      <w:bookmarkEnd w:id="0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 xml:space="preserve">ЭЛЕКТРИЧЕСКОМ </w:t>
      </w:r>
      <w:proofErr w:type="gramStart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ТРАНСПОРТЕ</w:t>
      </w:r>
      <w:proofErr w:type="gramEnd"/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 xml:space="preserve"> МОСКОВСКОЙ ОБЛАСТИ, ОБОРУДОВАННОМ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АВТОМАТИЗИРОВАННОЙ СИСТЕМОЙ КОНТРОЛЯ ОПЛАТЫ ПРОЕЗДА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ПАССАЖИРОВ, ПО МАРШРУТАМ РЕГУЛЯРНЫХ ПЕРЕВОЗОК</w:t>
      </w:r>
    </w:p>
    <w:p w:rsidR="006276B1" w:rsidRPr="006276B1" w:rsidRDefault="006276B1" w:rsidP="006276B1">
      <w:pPr>
        <w:spacing w:before="75" w:after="75" w:line="240" w:lineRule="auto"/>
        <w:jc w:val="center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3B3B3B"/>
          <w:sz w:val="18"/>
          <w:szCs w:val="18"/>
          <w:lang w:eastAsia="ru-RU"/>
        </w:rPr>
        <w:t>ПО РЕГУЛИРУЕМЫМ ТАРИФАМ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 Общие положения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1.1. Настоящий Порядок определяет условия проезда пассажиров в </w:t>
      </w:r>
      <w:proofErr w:type="spell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автомоьильном</w:t>
      </w:r>
      <w:proofErr w:type="spell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и городском наземном электрическом транспорте Московской области, оборудованном автоматизированной системой контроля оплаты проезда пассажиров, по маршрутам регулярных перевозок по регулируемым тарифам.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1.2. Основные понятия, используемые для целей настоящего Порядка: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Транспортная карта - микропроцессорная бесконтактная карта стандарта </w:t>
      </w:r>
      <w:proofErr w:type="spell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Mifare</w:t>
      </w:r>
      <w:proofErr w:type="spell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 предназначенная для проезда пассажиров в автомобильном и городском наземном электрическом транспорте Московской области, оборудованном автоматизированной системой контроля оплаты проезда пассажиров (далее - АСКП), по маршрутам регулярных перевозок по регулируемым тарифам.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Социальная карта жителя Московской области, временный единый социальный билет жителя Московской области (далее - социальная карта) - микропроцессорная бесконтактная карта стандарта </w:t>
      </w:r>
      <w:proofErr w:type="spell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Mifare</w:t>
      </w:r>
      <w:proofErr w:type="spell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, выданная органами социальной защиты населения для проезда в автомобильном и городском наземном электрическом транспорте Московской области, оборудованном АСКП, по маршрутам регулярных перевозок по регулируемым тарифам.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1.3. Временный единый социальный билет жителя Московской области действителен при наличии паспорта и документа о праве на льготы.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>1.4. Проезд пассажиров в автомобильном и городском наземном электрическом транспорте Московской области, оборудованном АСКП, по маршрутам регулярных перевозок по регулируемым тарифам осуществляется с использованием транспортных карт и социальных карт.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1.5. Транспортные карты для проезда по маршрутам регулярных перевозок по регулируемым тарифам в автомобильном и городском наземном электрическом транспорте Московской области, оборудованном АСКП, приобретаются в кассах транспортных организаций и в специализированных пунктах реализации проездных билетов.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1.6. Возврат средств за неиспользованные поездки по транспортной карте не производится.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1.7. Транспортная карта дает право проезда по ней одному пассажиру.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1.8. При проезде в автомобильном и городском наземном электрическом транспорте Московской области, оборудованном АСКП, по маршрутам регулярных перевозок по регулируемым тарифам пассажир обязан: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сохранять квитанции и чеки, выданные при приобретении транспортной карты, до окончания срока ее действия;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иметь документ, подтверждающий право на льготу, и удостоверение личности, если пассажир имеет право проезда по транспортной карте "Социальный проездной";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иметь служебное удостоверение, если пассажир имеет право проезда по транспортной карте "Проездной сотрудника ОВД Московской области".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2. Вход и выход пассажиров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2.1. Вход и выход пассажиров разрешается только на остановочных пунктах после полной остановки трамвая, троллейбуса, автобуса.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Пассажир может выйти из салона транспортного средства на остановке по требованию, заблаговременно подав сигнал водителю нажатием на кнопку звонка.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2.2. При входе и выходе из салона транспортного средства пассажиру в целях безопасности рекомендуется держаться за поручни.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2.3. Вход в транспортное средство, не оснащенное техническими устройствами контроля оплаты проезда и пассажиропотока (турникетами), разрешается после выхода пассажиров через все двери, кроме передней, а выход - через все двери.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2.4. Вход в транспортное средство через переднюю дверь разрешается пассажирам с детьми дошкольного возраста, детям в возрасте до 10 лет, лицам престарелого возраста, беременным женщинам, инвалидам.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2.5. Вход в транспортное средство с багажом разрешается только через задние двери.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3. Оплата проезда и провоза багажа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>3.1. Оплата проезда производится путем регистрации поездки по транспортной карте или социальной карте устройством считывания карт.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3.2. Пассажир при входе в салон транспортного средства обязан передать кондуктору (водителю) транспортную карту или социальную карту и назвать конечную остановку пути его следования по маршруту.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3.3. Не оплатившим проезд считается пассажир: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а) </w:t>
      </w:r>
      <w:proofErr w:type="gram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проезжающий</w:t>
      </w:r>
      <w:proofErr w:type="gram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по транспортной карте или социальной карте, не прошедшей регистрацию устройством считывания карт;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б) </w:t>
      </w:r>
      <w:proofErr w:type="gram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проезжающий</w:t>
      </w:r>
      <w:proofErr w:type="gram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на пригородном маршруте от пункта посадки на расстояние, превышающее дальность поездки, предусмотренную транспортной картой;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в) </w:t>
      </w:r>
      <w:proofErr w:type="gram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проезжающий</w:t>
      </w:r>
      <w:proofErr w:type="gram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по недействительной транспортной карте или социальной карте.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3.4. Недействительными являются: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а) транспортные карты с истекшим сроком действия или годности;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б) транспортные карты на ограниченное число поездок с исчерпанным лимитом поездок;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в) социальные карты, выданные другому лицу;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г) неправомерно используемые транспортные карты: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социальные проездные билеты без предъявления документа, подтверждающего право на льготу, и удостоверения личности;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- проездные сотрудников ОВД Московской области без предъявления служебного удостоверения.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3.5. Оплата провоза багажа производится путем погашения багажной квитанции, не дающей разрешение на проезд пассажира. При провозе багажа пассажир должен приобрести багажную квитанцию в специализированных пунктах реализации проездных билетов или у кондуктора (водителя).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3.6. Пассажир, проезжающий на пригородном маршруте на расстояние (тарифные участки), превышающее дальность поездки, предусмотренную транспортной картой, обязан оплатить кондуктору (водителю) стоимость проезда по участку маршрута, не учтенному транспортной картой, в соответствии с прейскурантом.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4. Особенности проезда и порядка оплаты проезда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по маршрутам регулярных перевозок по регулируемым тарифам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в автомобильном и городском наземном электрическом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транспорте Московской области, оборудованном </w:t>
      </w:r>
      <w:proofErr w:type="gram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техническими</w:t>
      </w:r>
      <w:proofErr w:type="gramEnd"/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устройствами контроля оплаты проезда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>и пассажиропотока (турникетами)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4.1. Вход в салон транспортного средства осуществляется после поднесения транспортной карты либо социальной карты к устройству считывания карт и появления на индикаторе устройства разрешающего сигнала.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4.2. Вход в транспортное средство через переднюю дверь осуществляется только после выхода пассажиров.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4.3. Вход в транспортное средство через среднюю дверь осуществляется через половину дверного проема, обозначенную специальным указателем "Вход".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4.4. Выход из салона осуществляется после поднесения транспортной карты или социальной карты к выходному устройству считывания карт и появления на индикаторе устройства разрешающего сигнала. При выходе из салона транспортная карта на одну поездку опускается в </w:t>
      </w:r>
      <w:proofErr w:type="spell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картоприемник</w:t>
      </w:r>
      <w:proofErr w:type="spell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выходного устройства считывания карт безвозвратно.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4.5. Выход из транспортного средства через переднюю дверь осуществляется до входа пассажиров.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4.6. Выход из транспортного средства через среднюю дверь осуществляется через половину дверного проема, обозначенную указателем "Выход".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4.7. Оплата провоза багажа производится путем погашения багажной квитанции, не дающей разрешение на проход пассажира через турникет. При провозе багажа пассажир должен приобрести багажную квитанцию в пунктах продажи транспортных карт или у водителя, а затем погасить поездку на транспортной карте для оплаты своего проезда и прохода через турникет.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5. Правила замены </w:t>
      </w:r>
      <w:proofErr w:type="gram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неисправных</w:t>
      </w:r>
      <w:proofErr w:type="gramEnd"/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транспортных и социальных карт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5.1. При выявлении неисправности транспортной карты (карта не регистрируется устройством считывания </w:t>
      </w:r>
      <w:proofErr w:type="gram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карт) </w:t>
      </w:r>
      <w:proofErr w:type="gram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пассажир обязан оплатить поездку и обратиться для замены неисправной транспортной карты в кассу транспортной организации или в специализированный пункт реализации проездных билетов, адреса которых пассажир может узнать по телефону, указанному в салоне подвижного состава.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5.2. На вновь выданной с ограниченным числом поездок транспортной карте число поездок устанавливается равным числу оставшихся поездок на неисправной транспортной карте или равным лимиту поездок, если количество поездок невозможно прочитать на неисправной транспортной карте.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5.3. Транспортная карта, признанная неисправной по вине пассажира, подлежит замене в пункте ее реализации (касса транспортной организации или специализированный пункт реализации проездных билетов) при условии оплаты пассажиром ее залоговой стоимости.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На вновь выданной транспортной карте с ограниченным лимитом поездок число поездок устанавливается равным числу оставшихся поездок на неисправной транспортной карте. </w:t>
      </w: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>Период замены транспортной карты составляет не менее 50 дней с момента обращения пассажира в пункт ее реализации.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Замена транспортных карт без лимита поездок производится в течение суток с момента обращения пассажира в пункт их реализации.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5.4. При выявлении неисправности социальной карты (карта не регистрируется устройством считывания </w:t>
      </w:r>
      <w:proofErr w:type="gramStart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карт) </w:t>
      </w:r>
      <w:proofErr w:type="gramEnd"/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пассажир обязан представить неисправную социальную карту в органы социальной защиты населения по месту жительства для ее замены.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5.5. Идентификационные данные неисправной социальной карты представляются транспортной организацией в органы социальной защиты населения.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6. Меры безопасности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Пассажирам необходимо предохранять транспортные и социальные карты от механических повреждений и воздействия на них высоких температур, электромагнитных полей, химических и других веществ, способных негативно воздействовать на материал, из которого они изготовлены.</w:t>
      </w:r>
    </w:p>
    <w:p w:rsidR="006276B1" w:rsidRPr="006276B1" w:rsidRDefault="006276B1" w:rsidP="006276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hyperlink r:id="rId5" w:tgtFrame="_blank" w:history="1">
        <w:r w:rsidRPr="006276B1">
          <w:rPr>
            <w:rFonts w:ascii="Times New Roman" w:eastAsia="Times New Roman" w:hAnsi="Times New Roman" w:cs="Times New Roman"/>
            <w:color w:val="2461C2"/>
            <w:sz w:val="24"/>
            <w:szCs w:val="24"/>
            <w:u w:val="single"/>
            <w:lang w:eastAsia="ru-RU"/>
          </w:rPr>
          <w:t>Полный текст</w:t>
        </w:r>
      </w:hyperlink>
      <w:r w:rsidRPr="006276B1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документа</w:t>
      </w:r>
    </w:p>
    <w:p w:rsidR="006276B1" w:rsidRPr="006276B1" w:rsidRDefault="006276B1" w:rsidP="006276B1">
      <w:pPr>
        <w:spacing w:after="0" w:line="240" w:lineRule="auto"/>
        <w:rPr>
          <w:rFonts w:ascii="Tahoma" w:eastAsia="Times New Roman" w:hAnsi="Tahoma" w:cs="Tahoma"/>
          <w:color w:val="3B3B3B"/>
          <w:sz w:val="18"/>
          <w:szCs w:val="18"/>
          <w:lang w:eastAsia="ru-RU"/>
        </w:rPr>
      </w:pPr>
      <w:r w:rsidRPr="006276B1">
        <w:rPr>
          <w:rFonts w:ascii="Tahoma" w:eastAsia="Times New Roman" w:hAnsi="Tahoma" w:cs="Tahoma"/>
          <w:color w:val="3B3B3B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6276B1" w:rsidRPr="006276B1" w:rsidRDefault="006276B1" w:rsidP="006276B1">
      <w:pPr>
        <w:spacing w:before="100" w:after="10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1"/>
          <w:szCs w:val="21"/>
          <w:lang w:eastAsia="ru-RU"/>
        </w:rPr>
      </w:pPr>
      <w:r w:rsidRPr="006276B1">
        <w:rPr>
          <w:rFonts w:ascii="Tahoma" w:eastAsia="Times New Roman" w:hAnsi="Tahoma" w:cs="Tahoma"/>
          <w:b/>
          <w:bCs/>
          <w:color w:val="000000"/>
          <w:kern w:val="36"/>
          <w:sz w:val="21"/>
          <w:szCs w:val="21"/>
          <w:lang w:eastAsia="ru-RU"/>
        </w:rPr>
        <w:t>Распоряжение Министерства транспорта Московской области от 23.11.2009 № 365 «О порядке проезда пассажиров в автомобильном и городском наземном электрическом транспорте Московской области, оборудованном автоматизированной системой контроля оплаты проезда</w:t>
      </w:r>
    </w:p>
    <w:p w:rsidR="00E76885" w:rsidRDefault="00E76885"/>
    <w:sectPr w:rsidR="00E76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B1"/>
    <w:rsid w:val="006276B1"/>
    <w:rsid w:val="00A057CC"/>
    <w:rsid w:val="00E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6B1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6B1"/>
    <w:rPr>
      <w:rFonts w:ascii="Times New Roman" w:eastAsia="Times New Roman" w:hAnsi="Times New Roman" w:cs="Times New Roman"/>
      <w:b/>
      <w:bCs/>
      <w:color w:val="000000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6276B1"/>
    <w:rPr>
      <w:color w:val="2461C2"/>
      <w:u w:val="single"/>
    </w:rPr>
  </w:style>
  <w:style w:type="character" w:styleId="a4">
    <w:name w:val="Strong"/>
    <w:basedOn w:val="a0"/>
    <w:uiPriority w:val="22"/>
    <w:qFormat/>
    <w:rsid w:val="006276B1"/>
    <w:rPr>
      <w:b/>
      <w:bCs/>
    </w:rPr>
  </w:style>
  <w:style w:type="paragraph" w:customStyle="1" w:styleId="consplustitle">
    <w:name w:val="consplustitle"/>
    <w:basedOn w:val="a"/>
    <w:rsid w:val="006276B1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76B1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6B1"/>
    <w:rPr>
      <w:rFonts w:ascii="Times New Roman" w:eastAsia="Times New Roman" w:hAnsi="Times New Roman" w:cs="Times New Roman"/>
      <w:b/>
      <w:bCs/>
      <w:color w:val="000000"/>
      <w:kern w:val="36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6276B1"/>
    <w:rPr>
      <w:color w:val="2461C2"/>
      <w:u w:val="single"/>
    </w:rPr>
  </w:style>
  <w:style w:type="character" w:styleId="a4">
    <w:name w:val="Strong"/>
    <w:basedOn w:val="a0"/>
    <w:uiPriority w:val="22"/>
    <w:qFormat/>
    <w:rsid w:val="006276B1"/>
    <w:rPr>
      <w:b/>
      <w:bCs/>
    </w:rPr>
  </w:style>
  <w:style w:type="paragraph" w:customStyle="1" w:styleId="consplustitle">
    <w:name w:val="consplustitle"/>
    <w:basedOn w:val="a"/>
    <w:rsid w:val="006276B1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t.mosreg.ru/userdata/188865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2018-12-05T11:11:00Z</dcterms:created>
  <dcterms:modified xsi:type="dcterms:W3CDTF">2018-12-05T11:14:00Z</dcterms:modified>
</cp:coreProperties>
</file>