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Федерации, которым отводится центральное место в реализации антикоррупционного законодательства и обеспечении его неукоснительного соблюдения.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Прокуратура Российской Федерации – это единая федеральная централизованная система органов, осуществляющих надзор за соблюдением Конституции Российской Федерации от имени Российской Федерации и исполнением законов, действующих на ее территории.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Органы прокуратуры осуществляют свою антикоррупционную деятельность на основании Конституции Российской Федерации, Федерального закона от 17 января 1992 г. № 2202-I «О прокуратуре Российской Федерации», Федерального закона от 25 декабря 2008 г. № 273-ФЗ «О противодействии коррупции», иных федеральных законов и утверждаемого Президентом Российской Федерации Национального плана противодействия коррупции.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В соответствии со статьей 36 Конвенции ООН против коррупции в 2007 году в составе Генеральной прокуратуры Российской Федерации образовано управление по надзору за исполнением законодательства о противодействии коррупции.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Аналогичные специализированные подразделения по надзору за исполнением законодательства о противодействии коррупции (далее – СППК) созданы на уровне субъектов Российской Федерации.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Организационное и методическое руководство деятельностью СППК в регионах осуществляет управление по надзору за исполнением законодательства о противодействии коррупции Генеральной прокуратуры Российской Федерации, а оперативное руководство работниками таких подразделений – лично прокуроры субъектов Российской Федерации.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В состав управления входят: отдел по надзору за исполнением федерального законодательства; отдел по надзору за уголовно-процессуальной и оперативно-розыскной деятельностью, обеспечению участия прокуроров в рассмотрении уголовных дел судами; организационно-аналитический отдел; старшие прокуроры управления с дислокацией в федеральных округах страны, реализующие надзорные полномочия в отношении государственных органов окружного и межрегионального уровня.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Такое построение призвано обеспечить самостоятельную централизованную структуру в рамках единой прокуратуры Российской Федерации, призванную обеспечить комплексный подход к противодействию коррупции и устойчивую к возможному давлению извне со стороны представителей любых ветвей власти. Установленные для работников подразделений гарантии независимости позволяют эффективно и результативно осуществлять возложенные функции, невзирая на уровень проверяемого органа.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 xml:space="preserve">В целях повышения гарантий независимости и самостоятельности таких подразделений для их работников предусмотрена не только особая процедура их </w:t>
      </w: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lastRenderedPageBreak/>
        <w:t>назначения на должность и освобождения от должности, но и специальный порядок привлечения таких прокурорских работников к дисциплинарной ответственности.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Назначение на должность производится после тщательного изучения в Генеральной прокуратуре Российской Федерации личности кандидата, который должен иметь не менее пяти лет стажа работы в прокуратуре, обладать необходимыми профессиональными качествами и безупречной репутацией. Отбор кандидатур происходит на заседании специальной комиссии. Состав комиссии в Генеральной прокуратуре Российской Федерации утвержден приказом Генерального прокурора Российской Федерации, возглавляет ее Первый заместитель Генерального прокурора Российской Федерации. На региональном уровне такие комиссии возглавляют прокуроры субъектов Российской Федерации и приравненных к ним специализированных прокуратур.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Все отобранные прокурорские работники как на региональном, так и на федеральном уровне назначаются на должность приказом Генерального прокурора Российской Федерации и могут быть привлечены к дисциплинарной ответственности только с согласия его первого заместителя.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jc w:val="center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b/>
          <w:bCs/>
          <w:color w:val="323131"/>
          <w:sz w:val="23"/>
          <w:lang w:eastAsia="ru-RU"/>
        </w:rPr>
        <w:t>Основными функциями специализированных подразделений органов прокуратуры по противодействию коррупции являются:</w:t>
      </w:r>
    </w:p>
    <w:p w:rsidR="008C618B" w:rsidRPr="008C618B" w:rsidRDefault="008C618B" w:rsidP="008C618B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мониторинг и анализ исполнения законодательства о противодействии коррупции и выработка предложений по его совершенствованию;</w:t>
      </w:r>
    </w:p>
    <w:p w:rsidR="008C618B" w:rsidRPr="008C618B" w:rsidRDefault="008C618B" w:rsidP="008C618B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выявление коррупционных проявлений в деятельности различных государственных органов и органов местного самоуправления и проведение по ним соответствующих проверок;</w:t>
      </w:r>
    </w:p>
    <w:p w:rsidR="008C618B" w:rsidRPr="008C618B" w:rsidRDefault="008C618B" w:rsidP="008C618B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возбуждение дел об административных правонарушениях и проведение административного расследования, в том числе в отношении юридических лиц, по фактам коррупционных правонарушений;</w:t>
      </w:r>
    </w:p>
    <w:p w:rsidR="008C618B" w:rsidRPr="008C618B" w:rsidRDefault="008C618B" w:rsidP="008C618B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участие в рассмотрении дел судами, обжалование решений, приговоров, определений и постановлений судов;</w:t>
      </w:r>
    </w:p>
    <w:p w:rsidR="008C618B" w:rsidRPr="008C618B" w:rsidRDefault="008C618B" w:rsidP="008C618B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оценка нормативных правовых актов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органов местного самоуправления, их должностных лиц на коррупциогенность (антикоррупционная экспертиза);</w:t>
      </w:r>
    </w:p>
    <w:p w:rsidR="008C618B" w:rsidRPr="008C618B" w:rsidRDefault="008C618B" w:rsidP="008C618B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осуществление надзора за соблюдением уголовно-процессуального законодательства в процессе расследования уголовных дел о фактах коррупции;</w:t>
      </w:r>
    </w:p>
    <w:p w:rsidR="008C618B" w:rsidRPr="008C618B" w:rsidRDefault="008C618B" w:rsidP="008C618B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поддержание государственного обвинения по уголовным делам о преступлениях коррупционной направленности;</w:t>
      </w:r>
    </w:p>
    <w:p w:rsidR="008C618B" w:rsidRPr="008C618B" w:rsidRDefault="008C618B" w:rsidP="008C618B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координация деятельности правоохранительных органов по борьбе с коррупцией;</w:t>
      </w:r>
    </w:p>
    <w:p w:rsidR="008C618B" w:rsidRPr="008C618B" w:rsidRDefault="008C618B" w:rsidP="008C618B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участие в международном сотрудничестве с антикоррупционными структурами других стран и международными организациями.</w:t>
      </w:r>
    </w:p>
    <w:p w:rsidR="008C618B" w:rsidRPr="008C618B" w:rsidRDefault="008C618B" w:rsidP="008C618B">
      <w:pPr>
        <w:shd w:val="clear" w:color="auto" w:fill="FFFFFF"/>
        <w:spacing w:after="285" w:line="285" w:lineRule="atLeast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С учетом мероприятий, определенных</w:t>
      </w:r>
      <w:r w:rsidRPr="008C618B">
        <w:rPr>
          <w:rFonts w:ascii="Georgia" w:eastAsia="Times New Roman" w:hAnsi="Georgia" w:cs="Times New Roman"/>
          <w:color w:val="323131"/>
          <w:sz w:val="23"/>
          <w:lang w:eastAsia="ru-RU"/>
        </w:rPr>
        <w:t> </w:t>
      </w:r>
      <w:hyperlink r:id="rId5" w:history="1">
        <w:r w:rsidRPr="008C618B">
          <w:rPr>
            <w:rFonts w:ascii="Georgia" w:eastAsia="Times New Roman" w:hAnsi="Georgia" w:cs="Times New Roman"/>
            <w:color w:val="323131"/>
            <w:sz w:val="23"/>
            <w:u w:val="single"/>
            <w:lang w:eastAsia="ru-RU"/>
          </w:rPr>
          <w:t>Национальным планом противодействия коррупции на 2016–2017 годы, утвержденным Указом Президента Российской Федерации от 1 апреля 2016 г. № 147</w:t>
        </w:r>
      </w:hyperlink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, приоритетными направлениями надзора в сфере противодействия коррупции являются:</w:t>
      </w:r>
    </w:p>
    <w:p w:rsidR="008C618B" w:rsidRPr="008C618B" w:rsidRDefault="008C618B" w:rsidP="008C618B">
      <w:pPr>
        <w:numPr>
          <w:ilvl w:val="0"/>
          <w:numId w:val="2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 xml:space="preserve">соблюдение федеральными государственными органами требований законодательства Российской Федерации о противодействии коррупции, в том числе об организации работы по противодействию коррупции в организациях, созданных </w:t>
      </w: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lastRenderedPageBreak/>
        <w:t>для выполнения задач, поставленных перед этими федеральными государственными органами;</w:t>
      </w:r>
    </w:p>
    <w:p w:rsidR="008C618B" w:rsidRPr="008C618B" w:rsidRDefault="008C618B" w:rsidP="008C618B">
      <w:pPr>
        <w:numPr>
          <w:ilvl w:val="0"/>
          <w:numId w:val="2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соблюдение лицами, замещавшими должности государственной или муниципальной службы (в том числе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интересов), ограничений при заключении ими после увольнения с государственной или муниципальной службы трудовых и гражданско-правовых договоров;</w:t>
      </w:r>
    </w:p>
    <w:p w:rsidR="008C618B" w:rsidRPr="008C618B" w:rsidRDefault="008C618B" w:rsidP="008C618B">
      <w:pPr>
        <w:numPr>
          <w:ilvl w:val="0"/>
          <w:numId w:val="2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соблюдение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коррупции;</w:t>
      </w:r>
    </w:p>
    <w:p w:rsidR="008C618B" w:rsidRPr="008C618B" w:rsidRDefault="008C618B" w:rsidP="008C618B">
      <w:pPr>
        <w:numPr>
          <w:ilvl w:val="0"/>
          <w:numId w:val="2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соблюдение лицами, замещающими должности категории «руководители» в федеральных государственных органах, органах государственной власти субъектов Российской Федерации и муниципальных органах, требований законодательства о предотвращении и урегулировании конфликта интересов, а также о контроле за соответствием расходов их доходам;</w:t>
      </w:r>
    </w:p>
    <w:p w:rsidR="008C618B" w:rsidRPr="008C618B" w:rsidRDefault="008C618B" w:rsidP="008C618B">
      <w:pPr>
        <w:numPr>
          <w:ilvl w:val="0"/>
          <w:numId w:val="2"/>
        </w:numPr>
        <w:shd w:val="clear" w:color="auto" w:fill="FFFFFF"/>
        <w:spacing w:after="0" w:line="285" w:lineRule="atLeast"/>
        <w:ind w:left="0"/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</w:pPr>
      <w:r w:rsidRPr="008C618B">
        <w:rPr>
          <w:rFonts w:ascii="Georgia" w:eastAsia="Times New Roman" w:hAnsi="Georgia" w:cs="Times New Roman"/>
          <w:color w:val="323131"/>
          <w:sz w:val="23"/>
          <w:szCs w:val="23"/>
          <w:lang w:eastAsia="ru-RU"/>
        </w:rPr>
        <w:t>соблюдение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собственности,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гражданам.</w:t>
      </w:r>
    </w:p>
    <w:p w:rsidR="00D22C3C" w:rsidRDefault="008C618B" w:rsidP="008C618B">
      <w:r w:rsidRPr="008C618B">
        <w:rPr>
          <w:rFonts w:ascii="Georgia" w:eastAsia="Times New Roman" w:hAnsi="Georgia" w:cs="Times New Roman"/>
          <w:color w:val="323131"/>
          <w:sz w:val="23"/>
          <w:szCs w:val="23"/>
          <w:shd w:val="clear" w:color="auto" w:fill="FFFFFF"/>
          <w:lang w:eastAsia="ru-RU"/>
        </w:rPr>
        <w:t xml:space="preserve"> Более подробная информация на сайте : </w:t>
      </w:r>
      <w:hyperlink r:id="rId6" w:history="1">
        <w:r w:rsidRPr="008C618B">
          <w:rPr>
            <w:rFonts w:ascii="Georgia" w:eastAsia="Times New Roman" w:hAnsi="Georgia" w:cs="Times New Roman"/>
            <w:color w:val="0000FF"/>
            <w:sz w:val="23"/>
            <w:u w:val="single"/>
            <w:lang w:eastAsia="ru-RU"/>
          </w:rPr>
          <w:t>https://genproc.gov.ru/anticor/</w:t>
        </w:r>
      </w:hyperlink>
    </w:p>
    <w:sectPr w:rsidR="00D22C3C" w:rsidSect="002A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B1349"/>
    <w:multiLevelType w:val="multilevel"/>
    <w:tmpl w:val="2DB6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161E7"/>
    <w:multiLevelType w:val="multilevel"/>
    <w:tmpl w:val="68DE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C618B"/>
    <w:rsid w:val="00040959"/>
    <w:rsid w:val="002A595D"/>
    <w:rsid w:val="004F3143"/>
    <w:rsid w:val="008C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18B"/>
    <w:rPr>
      <w:b/>
      <w:bCs/>
    </w:rPr>
  </w:style>
  <w:style w:type="character" w:customStyle="1" w:styleId="apple-converted-space">
    <w:name w:val="apple-converted-space"/>
    <w:basedOn w:val="a0"/>
    <w:rsid w:val="008C618B"/>
  </w:style>
  <w:style w:type="character" w:styleId="a5">
    <w:name w:val="Hyperlink"/>
    <w:basedOn w:val="a0"/>
    <w:uiPriority w:val="99"/>
    <w:semiHidden/>
    <w:unhideWhenUsed/>
    <w:rsid w:val="008C6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proc.gov.ru/anticor/" TargetMode="External"/><Relationship Id="rId5" Type="http://schemas.openxmlformats.org/officeDocument/2006/relationships/hyperlink" Target="http://pravo.gov.ru/proxy/ips/?docbody=&amp;link_id=0&amp;nd=1023937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6200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Рыжиков Никита</dc:creator>
  <cp:keywords/>
  <dc:description/>
  <cp:lastModifiedBy>Рыжиков Никита</cp:lastModifiedBy>
  <cp:revision>2</cp:revision>
  <dcterms:created xsi:type="dcterms:W3CDTF">2018-11-12T19:19:00Z</dcterms:created>
  <dcterms:modified xsi:type="dcterms:W3CDTF">2018-11-12T19:19:00Z</dcterms:modified>
</cp:coreProperties>
</file>