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ГОРОДА ЛЫТКАРИНО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01.03.2018  №  297/31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Порядок формирования, ведения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обязательного опубликования Перечня объектов имущества,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находящихся в собственности городского округа Лыткарино Московской области,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предназначенных для передачи во владение и (или) в пользование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субъектам малого и среднего предпринимательства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организациям, образующим инфраструктуру поддержки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субъектов малого и среднего предпринимательства, утвержденный решением Совета депутатов г.Лыткарино от 29.12.2015 №67/6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Администрации г.Лыткарино, в целях приведения в соответствие с законодательством нормативных правовых актов г.Лыткарино, определяющих порядок формирования, ведения и обязательного опубликования перечней муниципального имущества, унифицированного подхода органов местного самоуправления к оказанию имущественной поддержки субъектам малого и среднего предпринимательства, руководствуясь Федеральным законом от 24.07.2007 №209-ФЗ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в целях реализации Методических рекомендаций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17.04.2017, Уставом города Лыткарино Московской области,  Совет депутатов г.Лыткарино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 Л:</w:t>
      </w:r>
    </w:p>
    <w:p>
      <w:pPr>
        <w:pStyle w:val="8"/>
        <w:spacing w:after="0" w:line="240" w:lineRule="auto"/>
        <w:ind w:left="9" w:firstLine="600" w:firstLineChars="25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Порядок формирования, ведения и обязательного опубликования Перечня 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 согласно приложению</w:t>
      </w:r>
      <w:r>
        <w:rPr>
          <w:rFonts w:ascii="Arial" w:hAnsi="Arial" w:cs="Arial"/>
          <w:i/>
          <w:sz w:val="24"/>
          <w:szCs w:val="24"/>
        </w:rPr>
        <w:t>.</w:t>
      </w:r>
    </w:p>
    <w:p>
      <w:pPr>
        <w:pStyle w:val="8"/>
        <w:spacing w:after="0" w:line="240" w:lineRule="auto"/>
        <w:ind w:left="9" w:firstLine="600" w:firstLineChars="2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изменения в  Порядок Главе города Лыткарино для подписания.</w:t>
      </w:r>
    </w:p>
    <w:p>
      <w:pPr>
        <w:pStyle w:val="8"/>
        <w:spacing w:after="0" w:line="240" w:lineRule="auto"/>
        <w:ind w:left="0" w:firstLine="564" w:firstLineChars="2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Лыткарино                                                                                            В.В. Дерябин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г.Лыткарино </w:t>
      </w:r>
    </w:p>
    <w:p>
      <w:pPr>
        <w:wordWrap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01.03.2018 №  297/31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Изменения в Порядок 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формирования, ведения и обязательного опубликования Перечня 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депутатов г.Лыткарино от 29.12.2015 №67/6</w:t>
      </w:r>
    </w:p>
    <w:p>
      <w:pPr>
        <w:pStyle w:val="9"/>
        <w:jc w:val="center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 «Формирование и ведение Перечня»:</w:t>
      </w:r>
    </w:p>
    <w:p>
      <w:pPr>
        <w:pStyle w:val="8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 пункты 2.1., 2.2., 2.3. изложить в новой редакции:</w:t>
      </w:r>
    </w:p>
    <w:p>
      <w:pPr>
        <w:pStyle w:val="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 В Перечень вносятся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соответствующем следующим критериям:</w:t>
      </w:r>
    </w:p>
    <w:p>
      <w:pPr>
        <w:pStyle w:val="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недвижимое имущество свободно от прав третьих лиц (за исключением имущественных прав субъектов малого и среднего предпринимательства);</w:t>
      </w:r>
    </w:p>
    <w:p>
      <w:pPr>
        <w:pStyle w:val="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 недвижимое имущество не ограничено в обороте;</w:t>
      </w:r>
    </w:p>
    <w:p>
      <w:pPr>
        <w:pStyle w:val="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 недвижимое имущество не является объектом религиозного назначения;</w:t>
      </w:r>
    </w:p>
    <w:p>
      <w:pPr>
        <w:pStyle w:val="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 недвижимое имущество не является объектом незавершенного строительства;</w:t>
      </w:r>
    </w:p>
    <w:p>
      <w:pPr>
        <w:pStyle w:val="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2.1.5. в отношении  муниципального имущества не принято решение о предоставлении его третьим лицам;</w:t>
      </w:r>
    </w:p>
    <w:p>
      <w:pPr>
        <w:pStyle w:val="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2.1.6. недвижимое имущество не включено в прогнозный план (программу) приватизации имущества, находящегося в Реестре муниципального имущества городского округа Лыткарино Московской области;</w:t>
      </w:r>
    </w:p>
    <w:p>
      <w:pPr>
        <w:pStyle w:val="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2.1.7. недвижимое имущество не признано аварийным и подлежащим сносу или реконструкции.</w:t>
      </w:r>
    </w:p>
    <w:p>
      <w:pPr>
        <w:pStyle w:val="10"/>
        <w:tabs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2.1.8. движимое имущество, в том числе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износа. </w:t>
      </w:r>
    </w:p>
    <w:p>
      <w:pPr>
        <w:pStyle w:val="10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включении в Перечень имущества, арендуемого субъектом МСП, необходимо получение письменного согласия арендатора на включение имущества в Перечень путем направления ему соответствующего предложения.</w:t>
      </w:r>
    </w:p>
    <w:p>
      <w:pPr>
        <w:pStyle w:val="10"/>
        <w:tabs>
          <w:tab w:val="left" w:pos="1276"/>
        </w:tabs>
        <w:ind w:firstLine="564" w:firstLineChars="235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Сведения об имуществе вносятся Перечень в составе и по форме, которые установлены нормативными правовыми актами Российской Федерации и Московской области.</w:t>
      </w:r>
    </w:p>
    <w:p>
      <w:pPr>
        <w:pStyle w:val="10"/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Ведение Перечня осуществляется в электронной форме согласно приложению №1 к настоящему Порядку.</w:t>
      </w:r>
    </w:p>
    <w:p>
      <w:pPr>
        <w:pStyle w:val="10"/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Утверждение Перечня, внесение дополнений, включение дополнительных объектов, а также исключение объектов из Перечня, осуществляется решениями Совета депутатов г.Лыткарино Московской области.</w:t>
      </w:r>
    </w:p>
    <w:p>
      <w:pPr>
        <w:pStyle w:val="10"/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Внесение в Перечень изменений, связанных с изменениями технических характеристик объекта, субъекта права в отношении объекта, включенного в Перечень, и иных изменений не предусматривающих включение либо исключение объектов из Перечня, осуществляется на основании приказа председателя Комитета по управлению имуществом г.Лыткарино.».</w:t>
      </w:r>
    </w:p>
    <w:p>
      <w:pPr>
        <w:pStyle w:val="10"/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>
      <w:pPr>
        <w:pStyle w:val="8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I.II. пункт 2.5. дополнить подпунктами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>
      <w:pPr>
        <w:pStyle w:val="8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</w:rPr>
        <w:t>.5.4. Признание имущества не востребованным субъектами МСП или организациями, образующими инфраструктуру поддержки субъектов МСП.</w:t>
      </w:r>
    </w:p>
    <w:p>
      <w:pPr>
        <w:pStyle w:val="9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Имущество может быть признано не востребованным,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>
      <w:pPr>
        <w:pStyle w:val="9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>
      <w:pPr>
        <w:pStyle w:val="9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конкуренции".».</w:t>
      </w:r>
    </w:p>
    <w:p>
      <w:pPr>
        <w:pStyle w:val="9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 Раздел 3. «Обязательное опубликование Перечня» пункт 3.1.  изложить в следующей редакции:</w:t>
      </w:r>
    </w:p>
    <w:p>
      <w:pPr>
        <w:pStyle w:val="9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«3.1. Перечень и внесенные в него дополнения и изменения подлежат:</w:t>
      </w:r>
    </w:p>
    <w:p>
      <w:pPr>
        <w:pStyle w:val="9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>
      <w:pPr>
        <w:pStyle w:val="9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утверждения.».</w:t>
      </w:r>
    </w:p>
    <w:p>
      <w:pPr>
        <w:pStyle w:val="9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pStyle w:val="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Лыткарино                                                                  Е.В. Серёгин</w:t>
      </w:r>
    </w:p>
    <w:p>
      <w:pPr>
        <w:pStyle w:val="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>
          <w:pgSz w:w="11906" w:h="16838"/>
          <w:pgMar w:top="1134" w:right="567" w:bottom="1134" w:left="1134" w:header="709" w:footer="709" w:gutter="0"/>
          <w:cols w:space="708" w:num="1"/>
          <w:docGrid w:linePitch="360" w:charSpace="0"/>
        </w:sectPr>
      </w:pPr>
    </w:p>
    <w:p>
      <w:pPr>
        <w:spacing w:after="0"/>
        <w:ind w:right="-42" w:rightChars="-1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>
      <w:pPr>
        <w:pStyle w:val="8"/>
        <w:spacing w:after="0" w:line="240" w:lineRule="auto"/>
        <w:ind w:left="0" w:right="-42" w:rightChars="-1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Порядку, утвержденному</w:t>
      </w:r>
    </w:p>
    <w:p>
      <w:pPr>
        <w:pStyle w:val="8"/>
        <w:spacing w:after="0" w:line="240" w:lineRule="auto"/>
        <w:ind w:left="0" w:right="-42" w:rightChars="-1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депутатов</w:t>
      </w:r>
    </w:p>
    <w:p>
      <w:pPr>
        <w:pStyle w:val="8"/>
        <w:spacing w:after="0" w:line="240" w:lineRule="auto"/>
        <w:ind w:left="0" w:right="-42" w:rightChars="-1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29.12.2015 № 67/6</w:t>
      </w:r>
    </w:p>
    <w:p>
      <w:pPr>
        <w:pStyle w:val="8"/>
        <w:spacing w:after="0" w:line="240" w:lineRule="auto"/>
        <w:ind w:left="0" w:right="-42" w:rightChars="-1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Совета депутатов от 01.03.2018 №297/31)</w:t>
      </w:r>
    </w:p>
    <w:p>
      <w:pPr>
        <w:pStyle w:val="8"/>
        <w:spacing w:after="0" w:line="240" w:lineRule="auto"/>
        <w:ind w:left="0" w:right="-42" w:rightChars="-19"/>
        <w:jc w:val="center"/>
        <w:rPr>
          <w:rFonts w:ascii="Arial" w:hAnsi="Arial" w:cs="Arial"/>
          <w:sz w:val="24"/>
          <w:szCs w:val="24"/>
        </w:rPr>
      </w:pPr>
    </w:p>
    <w:p>
      <w:pPr>
        <w:pStyle w:val="8"/>
        <w:spacing w:after="0" w:line="240" w:lineRule="auto"/>
        <w:ind w:left="0" w:right="-42" w:rightChars="-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>
      <w:pPr>
        <w:pStyle w:val="8"/>
        <w:spacing w:after="0" w:line="240" w:lineRule="auto"/>
        <w:ind w:left="0" w:right="-42" w:rightChars="-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объектов имущества, находящихся в собственности городского округа Лыткарино Московской области,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8"/>
        <w:spacing w:after="0" w:line="240" w:lineRule="auto"/>
        <w:ind w:left="0" w:right="-42" w:rightChars="-19"/>
        <w:jc w:val="center"/>
        <w:rPr>
          <w:rFonts w:ascii="Arial" w:hAnsi="Arial" w:cs="Arial"/>
          <w:sz w:val="24"/>
          <w:szCs w:val="24"/>
        </w:rPr>
      </w:pPr>
    </w:p>
    <w:tbl>
      <w:tblPr>
        <w:tblStyle w:val="4"/>
        <w:tblW w:w="1624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708"/>
        <w:gridCol w:w="1134"/>
        <w:gridCol w:w="1276"/>
        <w:gridCol w:w="200"/>
        <w:gridCol w:w="1104"/>
        <w:gridCol w:w="50"/>
        <w:gridCol w:w="46"/>
        <w:gridCol w:w="18"/>
        <w:gridCol w:w="1437"/>
        <w:gridCol w:w="979"/>
        <w:gridCol w:w="191"/>
        <w:gridCol w:w="1035"/>
        <w:gridCol w:w="136"/>
        <w:gridCol w:w="90"/>
        <w:gridCol w:w="1019"/>
        <w:gridCol w:w="401"/>
        <w:gridCol w:w="146"/>
        <w:gridCol w:w="173"/>
        <w:gridCol w:w="522"/>
        <w:gridCol w:w="148"/>
        <w:gridCol w:w="149"/>
        <w:gridCol w:w="825"/>
        <w:gridCol w:w="181"/>
        <w:gridCol w:w="1025"/>
        <w:gridCol w:w="90"/>
        <w:gridCol w:w="241"/>
        <w:gridCol w:w="880"/>
        <w:gridCol w:w="90"/>
        <w:gridCol w:w="741"/>
        <w:gridCol w:w="415"/>
        <w:gridCol w:w="3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5" w:type="dxa"/>
          <w:trHeight w:val="280" w:hRule="atLeast"/>
          <w:jc w:val="center"/>
        </w:trPr>
        <w:tc>
          <w:tcPr>
            <w:tcW w:w="4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Но-мер в реестре иму-щест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zh-CN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ва</w:t>
            </w:r>
          </w:p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Адрес (место-положе-ние) объекта </w:t>
            </w:r>
          </w:p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&lt;2&gt;</w:t>
            </w:r>
          </w:p>
        </w:tc>
        <w:tc>
          <w:tcPr>
            <w:tcW w:w="13608" w:type="dxa"/>
            <w:gridSpan w:val="2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Структурированный адрес объекта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5" w:type="dxa"/>
          <w:trHeight w:val="2460" w:hRule="atLeast"/>
          <w:jc w:val="center"/>
        </w:trPr>
        <w:tc>
          <w:tcPr>
            <w:tcW w:w="4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Наимено-вание субъекта Российс-кой Федера-ции</w:t>
            </w:r>
          </w:p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&lt;3&gt;</w:t>
            </w:r>
          </w:p>
        </w:tc>
        <w:tc>
          <w:tcPr>
            <w:tcW w:w="141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Наимено-вание муниципального района/ городского округа/ внутригородского округа территории города федераль-ного значения</w:t>
            </w:r>
          </w:p>
        </w:tc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Наименова-ние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1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Вид населен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ного пункта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Наиме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нование населенного пункта</w:t>
            </w:r>
          </w:p>
        </w:tc>
        <w:tc>
          <w:tcPr>
            <w:tcW w:w="12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Тип элемента планиро-вочной структуры</w:t>
            </w:r>
          </w:p>
        </w:tc>
        <w:tc>
          <w:tcPr>
            <w:tcW w:w="139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Наименова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zh-CN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ние элемента планировочной структуры</w:t>
            </w:r>
          </w:p>
        </w:tc>
        <w:tc>
          <w:tcPr>
            <w:tcW w:w="11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Тип элемента улично-дорожной сети</w:t>
            </w:r>
          </w:p>
        </w:tc>
        <w:tc>
          <w:tcPr>
            <w:tcW w:w="13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Наименование элемента улично-дорожной сети</w:t>
            </w:r>
          </w:p>
        </w:tc>
        <w:tc>
          <w:tcPr>
            <w:tcW w:w="9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Номер дома (вклю-чая литеру) &lt;4&gt;</w:t>
            </w:r>
          </w:p>
        </w:tc>
        <w:tc>
          <w:tcPr>
            <w:tcW w:w="11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Тип и номер корпуса, строения, владения &lt;5&gt;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5" w:type="dxa"/>
          <w:trHeight w:val="280" w:hRule="atLeast"/>
          <w:jc w:val="center"/>
        </w:trPr>
        <w:tc>
          <w:tcPr>
            <w:tcW w:w="44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9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</w:tcBorders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</w:tcBorders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single" w:color="auto" w:sz="4" w:space="0"/>
            </w:tcBorders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dxa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bottom"/>
          </w:tcPr>
          <w:p>
            <w:pPr>
              <w:ind w:right="-42" w:rightChars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5" w:type="dxa"/>
          <w:trHeight w:val="500" w:hRule="atLeast"/>
          <w:jc w:val="center"/>
        </w:trPr>
        <w:tc>
          <w:tcPr>
            <w:tcW w:w="2283" w:type="dxa"/>
            <w:gridSpan w:val="3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Вид объекта недвижимости; движимое имущество</w:t>
            </w:r>
          </w:p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&lt;6&gt;</w:t>
            </w:r>
          </w:p>
        </w:tc>
        <w:tc>
          <w:tcPr>
            <w:tcW w:w="13608" w:type="dxa"/>
            <w:gridSpan w:val="28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Сведения о недвижимом имуществе или его части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5" w:type="dxa"/>
          <w:trHeight w:val="420" w:hRule="atLeast"/>
          <w:jc w:val="center"/>
        </w:trPr>
        <w:tc>
          <w:tcPr>
            <w:tcW w:w="2283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Кадастровый номер &lt;7&gt;</w:t>
            </w:r>
          </w:p>
        </w:tc>
        <w:tc>
          <w:tcPr>
            <w:tcW w:w="2625" w:type="dxa"/>
            <w:gridSpan w:val="4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7061" w:type="dxa"/>
            <w:gridSpan w:val="1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Основная характеристика объекта недвижимости &lt;9&gt;</w:t>
            </w:r>
          </w:p>
        </w:tc>
        <w:tc>
          <w:tcPr>
            <w:tcW w:w="1246" w:type="dxa"/>
            <w:gridSpan w:val="3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Наимено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вание объекта учета &lt;10&gt;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5" w:type="dxa"/>
          <w:trHeight w:val="3140" w:hRule="atLeast"/>
          <w:jc w:val="center"/>
        </w:trPr>
        <w:tc>
          <w:tcPr>
            <w:tcW w:w="2283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Номер</w:t>
            </w: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Тип (кадастровый, условный, устарев-ший)</w:t>
            </w:r>
          </w:p>
        </w:tc>
        <w:tc>
          <w:tcPr>
            <w:tcW w:w="2625" w:type="dxa"/>
            <w:gridSpan w:val="4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357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Фактическое значение/ Проектируемое значение (для объектов незавершённого строительства)</w:t>
            </w:r>
          </w:p>
        </w:tc>
        <w:tc>
          <w:tcPr>
            <w:tcW w:w="12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Единица измере-ния (для площади - кв.м; для протяженности - м; для глубины залегания - м; для объема - куб.м)</w:t>
            </w:r>
          </w:p>
        </w:tc>
        <w:tc>
          <w:tcPr>
            <w:tcW w:w="1246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5" w:type="dxa"/>
          <w:trHeight w:val="280" w:hRule="atLeast"/>
          <w:jc w:val="center"/>
        </w:trPr>
        <w:tc>
          <w:tcPr>
            <w:tcW w:w="22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57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ind w:right="-42" w:rightChars="-19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</w:tr>
    </w:tbl>
    <w:p>
      <w:pPr>
        <w:ind w:right="176" w:rightChars="80"/>
        <w:jc w:val="center"/>
        <w:textAlignment w:val="top"/>
        <w:rPr>
          <w:rFonts w:ascii="Arial" w:hAnsi="Arial" w:cs="Arial"/>
          <w:color w:val="000000"/>
          <w:sz w:val="24"/>
          <w:szCs w:val="24"/>
          <w:lang w:eastAsia="zh-CN"/>
        </w:rPr>
      </w:pPr>
    </w:p>
    <w:p>
      <w:pPr>
        <w:ind w:right="176" w:rightChars="80"/>
        <w:jc w:val="center"/>
        <w:textAlignment w:val="top"/>
        <w:rPr>
          <w:rFonts w:ascii="Arial" w:hAnsi="Arial" w:cs="Arial"/>
          <w:color w:val="000000"/>
          <w:sz w:val="24"/>
          <w:szCs w:val="24"/>
          <w:lang w:eastAsia="zh-CN"/>
        </w:rPr>
      </w:pPr>
    </w:p>
    <w:p>
      <w:pPr>
        <w:ind w:right="176" w:rightChars="80"/>
        <w:jc w:val="center"/>
        <w:textAlignment w:val="top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0" w:name="_GoBack"/>
      <w:bookmarkEnd w:id="0"/>
    </w:p>
    <w:p>
      <w:pPr>
        <w:ind w:right="176" w:rightChars="80"/>
        <w:jc w:val="center"/>
        <w:textAlignment w:val="top"/>
        <w:rPr>
          <w:rFonts w:ascii="Arial" w:hAnsi="Arial" w:cs="Arial"/>
          <w:color w:val="000000"/>
          <w:sz w:val="24"/>
          <w:szCs w:val="24"/>
          <w:lang w:eastAsia="zh-CN"/>
        </w:rPr>
      </w:pPr>
    </w:p>
    <w:p>
      <w:pPr>
        <w:ind w:right="176" w:rightChars="80"/>
        <w:jc w:val="center"/>
        <w:textAlignment w:val="top"/>
        <w:rPr>
          <w:rFonts w:ascii="Arial" w:hAnsi="Arial" w:cs="Arial"/>
          <w:color w:val="000000"/>
          <w:sz w:val="24"/>
          <w:szCs w:val="24"/>
          <w:lang w:eastAsia="zh-CN"/>
        </w:rPr>
      </w:pPr>
    </w:p>
    <w:tbl>
      <w:tblPr>
        <w:tblStyle w:val="4"/>
        <w:tblW w:w="15900" w:type="dxa"/>
        <w:tblInd w:w="-2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125"/>
        <w:gridCol w:w="1095"/>
        <w:gridCol w:w="885"/>
        <w:gridCol w:w="765"/>
        <w:gridCol w:w="1530"/>
        <w:gridCol w:w="1020"/>
        <w:gridCol w:w="720"/>
        <w:gridCol w:w="660"/>
        <w:gridCol w:w="885"/>
        <w:gridCol w:w="975"/>
        <w:gridCol w:w="930"/>
        <w:gridCol w:w="885"/>
        <w:gridCol w:w="735"/>
        <w:gridCol w:w="1215"/>
        <w:gridCol w:w="13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6495" w:type="dxa"/>
            <w:gridSpan w:val="6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after="0"/>
              <w:ind w:left="65"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Сведения о движимом имуществе &lt;11&gt;</w:t>
            </w:r>
          </w:p>
        </w:tc>
        <w:tc>
          <w:tcPr>
            <w:tcW w:w="9405" w:type="dxa"/>
            <w:gridSpan w:val="10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Сведения о праве аренды или безвозмездного пользования имуществом &lt;12&gt;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95" w:type="dxa"/>
            <w:gridSpan w:val="6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145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субъекта малого и среднего предпринимательства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0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42" w:rightChars="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Тип: оборудо-вание, машины, механиз-мы, установ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zh-CN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ки, транспортные средства, инвен-тарь, инстру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zh-CN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менты, иное</w:t>
            </w:r>
          </w:p>
        </w:tc>
        <w:tc>
          <w:tcPr>
            <w:tcW w:w="11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Государственный регистра-ционный знак (при наличии)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Наимено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вание объекта учета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Марка, мо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дель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Год выпуска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Правообладатель</w:t>
            </w:r>
          </w:p>
        </w:tc>
        <w:tc>
          <w:tcPr>
            <w:tcW w:w="1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Документы основание</w:t>
            </w:r>
          </w:p>
        </w:tc>
        <w:tc>
          <w:tcPr>
            <w:tcW w:w="25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Правообладатель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125" w:rightChars="57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Документы основание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0" w:hRule="atLeast"/>
        </w:trPr>
        <w:tc>
          <w:tcPr>
            <w:tcW w:w="10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Полное наименование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13" w:rightChars="-6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ОГРН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ИНН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left="114" w:right="-4" w:rightChars="-2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Дата заклю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zh-CN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чения догово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ра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Дата окончания дейст-вия договора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Полное наименование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ОГРН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ИНН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left="99" w:right="125" w:rightChars="57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Дата заклю-чения дого-вора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left="9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Дата окончания действия договора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</w:tr>
    </w:tbl>
    <w:p>
      <w:pPr>
        <w:ind w:right="-42" w:rightChars="-19"/>
        <w:rPr>
          <w:rFonts w:ascii="Arial" w:hAnsi="Arial" w:cs="Arial"/>
          <w:sz w:val="24"/>
          <w:szCs w:val="24"/>
        </w:rPr>
      </w:pPr>
    </w:p>
    <w:p>
      <w:pPr>
        <w:ind w:right="-42" w:rightChars="-19"/>
        <w:rPr>
          <w:rFonts w:ascii="Arial" w:hAnsi="Arial" w:cs="Arial"/>
          <w:sz w:val="24"/>
          <w:szCs w:val="24"/>
        </w:rPr>
      </w:pPr>
    </w:p>
    <w:p>
      <w:pPr>
        <w:ind w:right="-42" w:rightChars="-19"/>
        <w:rPr>
          <w:rFonts w:ascii="Arial" w:hAnsi="Arial" w:cs="Arial"/>
          <w:sz w:val="24"/>
          <w:szCs w:val="24"/>
        </w:rPr>
      </w:pPr>
    </w:p>
    <w:p>
      <w:pPr>
        <w:ind w:right="-42" w:rightChars="-19"/>
        <w:rPr>
          <w:rFonts w:ascii="Arial" w:hAnsi="Arial" w:cs="Arial"/>
          <w:sz w:val="24"/>
          <w:szCs w:val="24"/>
        </w:rPr>
      </w:pPr>
    </w:p>
    <w:p>
      <w:pPr>
        <w:ind w:right="-42" w:rightChars="-19"/>
        <w:rPr>
          <w:rFonts w:ascii="Arial" w:hAnsi="Arial" w:cs="Arial"/>
          <w:sz w:val="24"/>
          <w:szCs w:val="24"/>
        </w:rPr>
      </w:pPr>
    </w:p>
    <w:tbl>
      <w:tblPr>
        <w:tblStyle w:val="4"/>
        <w:tblW w:w="99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8"/>
        <w:gridCol w:w="2515"/>
        <w:gridCol w:w="2095"/>
        <w:gridCol w:w="1797"/>
        <w:gridCol w:w="1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34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Указать одно из значений: в перечне (изменениях в перечни) &lt;13&gt;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3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Наименование органа, принявшего документ</w:t>
            </w:r>
          </w:p>
        </w:tc>
        <w:tc>
          <w:tcPr>
            <w:tcW w:w="20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Вид документа</w:t>
            </w:r>
          </w:p>
        </w:tc>
        <w:tc>
          <w:tcPr>
            <w:tcW w:w="2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Реквизиты документа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Дата</w:t>
            </w:r>
          </w:p>
        </w:tc>
        <w:tc>
          <w:tcPr>
            <w:tcW w:w="11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Номер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after="0"/>
              <w:ind w:right="-42" w:rightChars="-19"/>
              <w:jc w:val="center"/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43</w:t>
            </w:r>
          </w:p>
        </w:tc>
      </w:tr>
    </w:tbl>
    <w:p>
      <w:pPr>
        <w:spacing w:after="0"/>
        <w:ind w:right="-42" w:rightChars="-19"/>
        <w:rPr>
          <w:rFonts w:ascii="Arial" w:hAnsi="Arial" w:cs="Arial"/>
          <w:sz w:val="24"/>
          <w:szCs w:val="24"/>
        </w:rPr>
      </w:pP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&lt;1&gt; Указывается уникальный номер объекта в реестре муниципального имущества городского округа Лыткарино Московской области.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&lt;2&gt; Указывается адрес (местоположение) объекта (для недвижимого имущества -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&lt;3&gt; Указывается полное наименование субъекта Российской Федерации.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&lt;5&gt; Указывается номер корпуса, строения или владения согласно почтовому адресу объекта.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указывается: "Движимое имущество".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из Единого государственного реестра недвижимости.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 указывается объем в кубических метрах; для остальных сооружений указывается площадь застройки в квадратных метрах.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 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&lt;11&gt; Указываются характеристики движимого имущества (при наличии).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>
      <w:pPr>
        <w:ind w:right="-42" w:rightChars="-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&lt;13&gt; Указываются сведения о наличии объекта в утвержденном перечне муниципального имущества, указанного в части 4 статьи 18 Федерального закона от 24 июля 2007г. №209-ФЗ "О развитии малого и среднего предпринимательства в Российской Федерации", либо в утвержденных изменениях, внесенных в такой перечень.</w:t>
      </w:r>
    </w:p>
    <w:p>
      <w:pPr>
        <w:ind w:right="-42" w:rightChars="-19"/>
      </w:pPr>
      <w:r>
        <w:rPr>
          <w:rFonts w:ascii="Arial" w:hAnsi="Arial" w:cs="Arial"/>
          <w:sz w:val="24"/>
          <w:szCs w:val="24"/>
        </w:rPr>
        <w:t>&lt;14&gt; Указываются реквизиты нормативного правового акта, которым утвержден перечень муниципального имущества, указанный в части 4 статьи 18 Федерального закона от 24 июля 2007 г. №209-ФЗ "О развитии малого и среднего предпринимательства в Российской Федерации", или изменения, вносимые в такой перечень.</w:t>
      </w:r>
    </w:p>
    <w:sectPr>
      <w:pgSz w:w="16838" w:h="11906" w:orient="landscape"/>
      <w:pgMar w:top="851" w:right="567" w:bottom="1134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4E3"/>
    <w:multiLevelType w:val="multilevel"/>
    <w:tmpl w:val="02B624E3"/>
    <w:lvl w:ilvl="0" w:tentative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372"/>
    <w:rsid w:val="000330DD"/>
    <w:rsid w:val="0003599F"/>
    <w:rsid w:val="00081661"/>
    <w:rsid w:val="000A33B0"/>
    <w:rsid w:val="000C68EB"/>
    <w:rsid w:val="000D5544"/>
    <w:rsid w:val="000D7EE5"/>
    <w:rsid w:val="000F0E2F"/>
    <w:rsid w:val="00131EB1"/>
    <w:rsid w:val="00132261"/>
    <w:rsid w:val="001346B7"/>
    <w:rsid w:val="00151520"/>
    <w:rsid w:val="00167703"/>
    <w:rsid w:val="00181894"/>
    <w:rsid w:val="001A68B4"/>
    <w:rsid w:val="001F4728"/>
    <w:rsid w:val="00203EAE"/>
    <w:rsid w:val="00252F5A"/>
    <w:rsid w:val="0027019B"/>
    <w:rsid w:val="00274DEF"/>
    <w:rsid w:val="002A592C"/>
    <w:rsid w:val="002C2060"/>
    <w:rsid w:val="002C2A55"/>
    <w:rsid w:val="002C5E9F"/>
    <w:rsid w:val="002E2BA9"/>
    <w:rsid w:val="002E58CB"/>
    <w:rsid w:val="003316C9"/>
    <w:rsid w:val="003356DF"/>
    <w:rsid w:val="00337684"/>
    <w:rsid w:val="00347D40"/>
    <w:rsid w:val="00355F82"/>
    <w:rsid w:val="00364284"/>
    <w:rsid w:val="00373314"/>
    <w:rsid w:val="003A7A27"/>
    <w:rsid w:val="003C0138"/>
    <w:rsid w:val="003D2446"/>
    <w:rsid w:val="003F47BC"/>
    <w:rsid w:val="0042604E"/>
    <w:rsid w:val="0044319D"/>
    <w:rsid w:val="00482768"/>
    <w:rsid w:val="004A6DB5"/>
    <w:rsid w:val="004C776B"/>
    <w:rsid w:val="004D3598"/>
    <w:rsid w:val="005227DF"/>
    <w:rsid w:val="005252C2"/>
    <w:rsid w:val="005C7174"/>
    <w:rsid w:val="005D5C57"/>
    <w:rsid w:val="005F2074"/>
    <w:rsid w:val="00622E95"/>
    <w:rsid w:val="0065102F"/>
    <w:rsid w:val="006525A3"/>
    <w:rsid w:val="00653587"/>
    <w:rsid w:val="006731C4"/>
    <w:rsid w:val="00692893"/>
    <w:rsid w:val="00696C28"/>
    <w:rsid w:val="00717580"/>
    <w:rsid w:val="00722AD0"/>
    <w:rsid w:val="00732743"/>
    <w:rsid w:val="00750C5D"/>
    <w:rsid w:val="00756FCF"/>
    <w:rsid w:val="00781F48"/>
    <w:rsid w:val="007A1CCC"/>
    <w:rsid w:val="007C5A28"/>
    <w:rsid w:val="007D1414"/>
    <w:rsid w:val="0084441B"/>
    <w:rsid w:val="00846111"/>
    <w:rsid w:val="00854E87"/>
    <w:rsid w:val="008C48B2"/>
    <w:rsid w:val="00924F3C"/>
    <w:rsid w:val="00927ADF"/>
    <w:rsid w:val="00995230"/>
    <w:rsid w:val="009B14A5"/>
    <w:rsid w:val="009E1352"/>
    <w:rsid w:val="009E242F"/>
    <w:rsid w:val="009E6CAB"/>
    <w:rsid w:val="00A066AC"/>
    <w:rsid w:val="00A41372"/>
    <w:rsid w:val="00A7056B"/>
    <w:rsid w:val="00A75962"/>
    <w:rsid w:val="00B00401"/>
    <w:rsid w:val="00B46D89"/>
    <w:rsid w:val="00B63228"/>
    <w:rsid w:val="00BD1BCC"/>
    <w:rsid w:val="00C07B61"/>
    <w:rsid w:val="00C340FF"/>
    <w:rsid w:val="00C7397B"/>
    <w:rsid w:val="00CA5A46"/>
    <w:rsid w:val="00CB4031"/>
    <w:rsid w:val="00CD2469"/>
    <w:rsid w:val="00CF1CE1"/>
    <w:rsid w:val="00D13D92"/>
    <w:rsid w:val="00D30B08"/>
    <w:rsid w:val="00D76496"/>
    <w:rsid w:val="00E0446D"/>
    <w:rsid w:val="00E26858"/>
    <w:rsid w:val="00EF5E69"/>
    <w:rsid w:val="00F4728C"/>
    <w:rsid w:val="00F87D5D"/>
    <w:rsid w:val="00FA5FC9"/>
    <w:rsid w:val="00FD38BA"/>
    <w:rsid w:val="00FE7D4E"/>
    <w:rsid w:val="1E296839"/>
    <w:rsid w:val="220F61D1"/>
    <w:rsid w:val="44D27AB4"/>
    <w:rsid w:val="63297228"/>
    <w:rsid w:val="6DB22E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Основной текст_"/>
    <w:link w:val="6"/>
    <w:locked/>
    <w:uiPriority w:val="0"/>
    <w:rPr>
      <w:rFonts w:ascii="Times New Roman" w:hAnsi="Times New Roman"/>
      <w:spacing w:val="2"/>
      <w:shd w:val="clear" w:color="auto" w:fill="FFFFFF"/>
    </w:rPr>
  </w:style>
  <w:style w:type="paragraph" w:customStyle="1" w:styleId="6">
    <w:name w:val="Основной текст1"/>
    <w:basedOn w:val="1"/>
    <w:link w:val="5"/>
    <w:uiPriority w:val="0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pacing w:val="2"/>
    </w:r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8">
    <w:name w:val="Абзац списка1"/>
    <w:basedOn w:val="1"/>
    <w:qFormat/>
    <w:uiPriority w:val="0"/>
    <w:pPr>
      <w:ind w:left="720"/>
      <w:contextualSpacing/>
    </w:pPr>
  </w:style>
  <w:style w:type="paragraph" w:customStyle="1" w:styleId="9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sz w:val="26"/>
      <w:szCs w:val="26"/>
      <w:lang w:val="ru-RU" w:eastAsia="en-US" w:bidi="ar-SA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9CF6B-D439-49A5-A44B-4B50C2FC1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KUI</Company>
  <Pages>9</Pages>
  <Words>2122</Words>
  <Characters>12102</Characters>
  <Lines>100</Lines>
  <Paragraphs>28</Paragraphs>
  <TotalTime>0</TotalTime>
  <ScaleCrop>false</ScaleCrop>
  <LinksUpToDate>false</LinksUpToDate>
  <CharactersWithSpaces>14196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2018-03-02T08:02:00Z</dcterms:created>
  <dc:creator>USER</dc:creator>
  <cp:lastModifiedBy>SovDep</cp:lastModifiedBy>
  <cp:lastPrinted>2018-03-02T08:00:00Z</cp:lastPrinted>
  <dcterms:modified xsi:type="dcterms:W3CDTF">2018-03-21T07:54:28Z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