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B3F" w:rsidRDefault="00844B3F" w:rsidP="00844B3F">
      <w:pPr>
        <w:spacing w:after="0" w:line="0" w:lineRule="atLeast"/>
        <w:jc w:val="center"/>
        <w:rPr>
          <w:rFonts w:ascii="Times New Roman" w:hAnsi="Times New Roman" w:cs="Times New Roman"/>
          <w:sz w:val="24"/>
          <w:szCs w:val="24"/>
        </w:rPr>
      </w:pPr>
    </w:p>
    <w:p w:rsidR="00EF64EA" w:rsidRDefault="00EF64EA" w:rsidP="0094062A">
      <w:pPr>
        <w:spacing w:after="0" w:line="0" w:lineRule="atLeast"/>
        <w:ind w:firstLine="1134"/>
        <w:jc w:val="both"/>
        <w:rPr>
          <w:rFonts w:ascii="Times New Roman" w:hAnsi="Times New Roman" w:cs="Times New Roman"/>
          <w:sz w:val="28"/>
          <w:szCs w:val="28"/>
        </w:rPr>
      </w:pPr>
    </w:p>
    <w:p w:rsidR="00EF64EA" w:rsidRDefault="00EF64EA" w:rsidP="0094062A">
      <w:pPr>
        <w:spacing w:after="0" w:line="0" w:lineRule="atLeast"/>
        <w:ind w:firstLine="1134"/>
        <w:jc w:val="both"/>
        <w:rPr>
          <w:rFonts w:ascii="Times New Roman" w:hAnsi="Times New Roman" w:cs="Times New Roman"/>
          <w:sz w:val="28"/>
          <w:szCs w:val="28"/>
        </w:rPr>
      </w:pPr>
      <w:r>
        <w:rPr>
          <w:rFonts w:ascii="Times New Roman" w:hAnsi="Times New Roman" w:cs="Times New Roman"/>
          <w:sz w:val="28"/>
          <w:szCs w:val="28"/>
        </w:rPr>
        <w:t xml:space="preserve">В 2020 году городской округ Лыткарино вновь принимает участие </w:t>
      </w:r>
      <w:r w:rsidRPr="0094062A">
        <w:rPr>
          <w:rFonts w:ascii="Times New Roman" w:hAnsi="Times New Roman" w:cs="Times New Roman"/>
          <w:bCs/>
          <w:sz w:val="28"/>
          <w:szCs w:val="28"/>
        </w:rPr>
        <w:t xml:space="preserve">во Всероссийском конкурсе </w:t>
      </w:r>
      <w:r w:rsidRPr="0094062A">
        <w:rPr>
          <w:rStyle w:val="a3"/>
          <w:rFonts w:ascii="Times New Roman" w:hAnsi="Times New Roman" w:cs="Times New Roman"/>
          <w:b w:val="0"/>
          <w:sz w:val="28"/>
          <w:szCs w:val="28"/>
        </w:rPr>
        <w:t>лучших проектов создания комфортной городской среды</w:t>
      </w:r>
      <w:r>
        <w:rPr>
          <w:rStyle w:val="a3"/>
          <w:rFonts w:ascii="Times New Roman" w:hAnsi="Times New Roman" w:cs="Times New Roman"/>
          <w:b w:val="0"/>
          <w:sz w:val="28"/>
          <w:szCs w:val="28"/>
        </w:rPr>
        <w:t>.</w:t>
      </w:r>
    </w:p>
    <w:p w:rsidR="0094062A" w:rsidRDefault="00133085" w:rsidP="0094062A">
      <w:pPr>
        <w:spacing w:after="0" w:line="0" w:lineRule="atLeast"/>
        <w:ind w:firstLine="1134"/>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Положением о конкурсе, ц</w:t>
      </w:r>
      <w:r w:rsidR="00F15439" w:rsidRPr="0094062A">
        <w:rPr>
          <w:rFonts w:ascii="Times New Roman" w:hAnsi="Times New Roman" w:cs="Times New Roman"/>
          <w:sz w:val="28"/>
          <w:szCs w:val="28"/>
        </w:rPr>
        <w:t xml:space="preserve">елью </w:t>
      </w:r>
      <w:r w:rsidR="0094062A">
        <w:rPr>
          <w:rFonts w:ascii="Times New Roman" w:hAnsi="Times New Roman" w:cs="Times New Roman"/>
          <w:sz w:val="28"/>
          <w:szCs w:val="28"/>
        </w:rPr>
        <w:t xml:space="preserve">Всероссийского </w:t>
      </w:r>
      <w:r w:rsidR="00F15439" w:rsidRPr="0094062A">
        <w:rPr>
          <w:rFonts w:ascii="Times New Roman" w:hAnsi="Times New Roman" w:cs="Times New Roman"/>
          <w:sz w:val="28"/>
          <w:szCs w:val="28"/>
        </w:rPr>
        <w:t xml:space="preserve">конкурса является поддержка проектов по созданию привлекательных городских пространств, способствующих повышению качества жизни, привлечению в город посетителей, развитию индустрии услуг. </w:t>
      </w:r>
      <w:r w:rsidR="0094062A">
        <w:rPr>
          <w:rFonts w:ascii="Times New Roman" w:hAnsi="Times New Roman" w:cs="Times New Roman"/>
          <w:sz w:val="28"/>
          <w:szCs w:val="28"/>
        </w:rPr>
        <w:t>Э</w:t>
      </w:r>
      <w:r w:rsidR="00F15439" w:rsidRPr="0094062A">
        <w:rPr>
          <w:rFonts w:ascii="Times New Roman" w:hAnsi="Times New Roman" w:cs="Times New Roman"/>
          <w:sz w:val="28"/>
          <w:szCs w:val="28"/>
        </w:rPr>
        <w:t>то означает использование имеющегося потенциала сохранившихся планировочных р</w:t>
      </w:r>
      <w:r w:rsidR="0094062A">
        <w:rPr>
          <w:rFonts w:ascii="Times New Roman" w:hAnsi="Times New Roman" w:cs="Times New Roman"/>
          <w:sz w:val="28"/>
          <w:szCs w:val="28"/>
        </w:rPr>
        <w:t>ешений исторической части городов</w:t>
      </w:r>
      <w:r w:rsidR="00F15439" w:rsidRPr="0094062A">
        <w:rPr>
          <w:rFonts w:ascii="Times New Roman" w:hAnsi="Times New Roman" w:cs="Times New Roman"/>
          <w:sz w:val="28"/>
          <w:szCs w:val="28"/>
        </w:rPr>
        <w:t>, уникальных объектов наследия, характерной средовой застройки и привлекательных ландшафтов. Реализация проектов, выбранных в ходе конкурса, должна способствовать началу процесса устойчивого развития комфортной городской среды, способной обеспечить и поддерживать культурные, визуальные, пространственные, а также социально-экономические связи.</w:t>
      </w:r>
    </w:p>
    <w:p w:rsidR="0094062A" w:rsidRDefault="00F15439" w:rsidP="0094062A">
      <w:pPr>
        <w:spacing w:after="0" w:line="0" w:lineRule="atLeast"/>
        <w:ind w:firstLine="1134"/>
        <w:jc w:val="both"/>
        <w:rPr>
          <w:rFonts w:ascii="Times New Roman" w:hAnsi="Times New Roman" w:cs="Times New Roman"/>
          <w:sz w:val="28"/>
          <w:szCs w:val="28"/>
        </w:rPr>
      </w:pPr>
      <w:r w:rsidRPr="0094062A">
        <w:rPr>
          <w:rFonts w:ascii="Times New Roman" w:hAnsi="Times New Roman" w:cs="Times New Roman"/>
          <w:sz w:val="28"/>
          <w:szCs w:val="28"/>
        </w:rPr>
        <w:t>Под проектом создания комфортной городской среды понимается комплекс мероприятий по благоустройству одной или нескольких взаимосвязанных территорий общего пользования муниципальных образований различного функционального назначения (площадей, набережных, улиц, пешеходных зон, скверов, парков, иных территорий), направленных на улучшение архитектурного облика поселений, повышение уровня санитарно-эпидемиологического и экологического благополучия жителей в малых городах и исторических поселениях, в том числе мероприятий по созданию и восстановлению дорожных покрытий, озеленению, созданию и размещению малых архитектурных форм, восстановлению или улучшению фасадов, созданию инфраструктуры, обслуживающей общественное пространство.</w:t>
      </w:r>
    </w:p>
    <w:p w:rsidR="0094062A" w:rsidRDefault="0094062A" w:rsidP="0094062A">
      <w:pPr>
        <w:spacing w:after="0" w:line="0" w:lineRule="atLeast"/>
        <w:ind w:firstLine="1134"/>
        <w:jc w:val="both"/>
        <w:rPr>
          <w:rFonts w:ascii="Times New Roman" w:hAnsi="Times New Roman" w:cs="Times New Roman"/>
          <w:sz w:val="28"/>
          <w:szCs w:val="28"/>
        </w:rPr>
      </w:pPr>
      <w:r w:rsidRPr="0094062A">
        <w:rPr>
          <w:rFonts w:ascii="Times New Roman" w:hAnsi="Times New Roman" w:cs="Times New Roman"/>
          <w:sz w:val="28"/>
          <w:szCs w:val="28"/>
        </w:rPr>
        <w:t>Реализация проектов, выбранных в ходе конкурса, должна способствовать началу процесса устойчивого развития комфортной городской среды, способной обеспечить и поддерживать культурные, визуальные, пространственные, а также социально-экономические связи.</w:t>
      </w:r>
    </w:p>
    <w:p w:rsidR="0094062A" w:rsidRDefault="00F15439" w:rsidP="0094062A">
      <w:pPr>
        <w:spacing w:after="0" w:line="0" w:lineRule="atLeast"/>
        <w:ind w:firstLine="1134"/>
        <w:jc w:val="both"/>
        <w:rPr>
          <w:rFonts w:ascii="Times New Roman" w:hAnsi="Times New Roman" w:cs="Times New Roman"/>
          <w:sz w:val="28"/>
          <w:szCs w:val="28"/>
        </w:rPr>
      </w:pPr>
      <w:r w:rsidRPr="0094062A">
        <w:rPr>
          <w:rFonts w:ascii="Times New Roman" w:hAnsi="Times New Roman" w:cs="Times New Roman"/>
          <w:sz w:val="28"/>
          <w:szCs w:val="28"/>
        </w:rPr>
        <w:t>Участвовать в</w:t>
      </w:r>
      <w:r w:rsidR="0094062A">
        <w:rPr>
          <w:rFonts w:ascii="Times New Roman" w:hAnsi="Times New Roman" w:cs="Times New Roman"/>
          <w:sz w:val="28"/>
          <w:szCs w:val="28"/>
        </w:rPr>
        <w:t xml:space="preserve"> данном </w:t>
      </w:r>
      <w:r w:rsidRPr="0094062A">
        <w:rPr>
          <w:rFonts w:ascii="Times New Roman" w:hAnsi="Times New Roman" w:cs="Times New Roman"/>
          <w:sz w:val="28"/>
          <w:szCs w:val="28"/>
        </w:rPr>
        <w:t xml:space="preserve">конкурсе могут «малые города» с численностью </w:t>
      </w:r>
      <w:r w:rsidR="0078102D">
        <w:rPr>
          <w:rFonts w:ascii="Times New Roman" w:hAnsi="Times New Roman" w:cs="Times New Roman"/>
          <w:sz w:val="28"/>
          <w:szCs w:val="28"/>
        </w:rPr>
        <w:t xml:space="preserve">населения </w:t>
      </w:r>
      <w:r w:rsidRPr="0094062A">
        <w:rPr>
          <w:rFonts w:ascii="Times New Roman" w:hAnsi="Times New Roman" w:cs="Times New Roman"/>
          <w:sz w:val="28"/>
          <w:szCs w:val="28"/>
        </w:rPr>
        <w:t>до 100 000 человек включительно, а также исторические поселения федерального, регионального значения.</w:t>
      </w:r>
    </w:p>
    <w:p w:rsidR="00936E94" w:rsidRDefault="00F15439" w:rsidP="00936E94">
      <w:pPr>
        <w:spacing w:after="0" w:line="0" w:lineRule="atLeast"/>
        <w:ind w:firstLine="1134"/>
        <w:jc w:val="both"/>
        <w:rPr>
          <w:rFonts w:ascii="Times New Roman" w:hAnsi="Times New Roman" w:cs="Times New Roman"/>
          <w:sz w:val="28"/>
          <w:szCs w:val="28"/>
        </w:rPr>
      </w:pPr>
      <w:r w:rsidRPr="0094062A">
        <w:rPr>
          <w:rFonts w:ascii="Times New Roman" w:hAnsi="Times New Roman" w:cs="Times New Roman"/>
          <w:sz w:val="28"/>
          <w:szCs w:val="28"/>
        </w:rPr>
        <w:t>Чтобы принять участие в конкурсе, муниципальному образованию необходимо подать на рассмотрение Конкурсной комиссии проект создания комфортной городской среды, включающий комплекс мероприятий по благоустройству одной или нескольких взаимосвязанных территорий общего пользования (площадей, набережных, улиц, пешеходных зон, скверов, парков и иных территорий).</w:t>
      </w:r>
    </w:p>
    <w:p w:rsidR="00936E94" w:rsidRDefault="00F15439" w:rsidP="00936E94">
      <w:pPr>
        <w:spacing w:after="0" w:line="0" w:lineRule="atLeast"/>
        <w:ind w:firstLine="1134"/>
        <w:jc w:val="both"/>
        <w:rPr>
          <w:rFonts w:ascii="Times New Roman" w:hAnsi="Times New Roman" w:cs="Times New Roman"/>
          <w:sz w:val="28"/>
          <w:szCs w:val="28"/>
        </w:rPr>
      </w:pPr>
      <w:r w:rsidRPr="0094062A">
        <w:rPr>
          <w:rFonts w:ascii="Times New Roman" w:hAnsi="Times New Roman" w:cs="Times New Roman"/>
          <w:sz w:val="28"/>
          <w:szCs w:val="28"/>
        </w:rPr>
        <w:t>В результате конкурса в качестве поддержки лучшим проектам по созданию комфортной городской среды будут выделены дотации из Федерального бюджета, общая сумма которых составит 5</w:t>
      </w:r>
      <w:r w:rsidR="00836FA8">
        <w:rPr>
          <w:rFonts w:ascii="Times New Roman" w:hAnsi="Times New Roman" w:cs="Times New Roman"/>
          <w:sz w:val="28"/>
          <w:szCs w:val="28"/>
        </w:rPr>
        <w:t xml:space="preserve"> </w:t>
      </w:r>
      <w:r w:rsidRPr="0094062A">
        <w:rPr>
          <w:rFonts w:ascii="Times New Roman" w:hAnsi="Times New Roman" w:cs="Times New Roman"/>
          <w:sz w:val="28"/>
          <w:szCs w:val="28"/>
        </w:rPr>
        <w:t>000</w:t>
      </w:r>
      <w:r w:rsidR="00836FA8">
        <w:rPr>
          <w:rFonts w:ascii="Times New Roman" w:hAnsi="Times New Roman" w:cs="Times New Roman"/>
          <w:sz w:val="28"/>
          <w:szCs w:val="28"/>
        </w:rPr>
        <w:t xml:space="preserve"> </w:t>
      </w:r>
      <w:proofErr w:type="spellStart"/>
      <w:r w:rsidRPr="0094062A">
        <w:rPr>
          <w:rFonts w:ascii="Times New Roman" w:hAnsi="Times New Roman" w:cs="Times New Roman"/>
          <w:sz w:val="28"/>
          <w:szCs w:val="28"/>
        </w:rPr>
        <w:t>000</w:t>
      </w:r>
      <w:proofErr w:type="spellEnd"/>
      <w:r w:rsidR="00836FA8">
        <w:rPr>
          <w:rFonts w:ascii="Times New Roman" w:hAnsi="Times New Roman" w:cs="Times New Roman"/>
          <w:sz w:val="28"/>
          <w:szCs w:val="28"/>
        </w:rPr>
        <w:t xml:space="preserve"> </w:t>
      </w:r>
      <w:r w:rsidRPr="0094062A">
        <w:rPr>
          <w:rFonts w:ascii="Times New Roman" w:hAnsi="Times New Roman" w:cs="Times New Roman"/>
          <w:sz w:val="28"/>
          <w:szCs w:val="28"/>
        </w:rPr>
        <w:t>000 ру</w:t>
      </w:r>
      <w:r w:rsidR="00836FA8">
        <w:rPr>
          <w:rFonts w:ascii="Times New Roman" w:hAnsi="Times New Roman" w:cs="Times New Roman"/>
          <w:sz w:val="28"/>
          <w:szCs w:val="28"/>
        </w:rPr>
        <w:t xml:space="preserve">блей. </w:t>
      </w:r>
      <w:r w:rsidRPr="0094062A">
        <w:rPr>
          <w:rFonts w:ascii="Times New Roman" w:hAnsi="Times New Roman" w:cs="Times New Roman"/>
          <w:sz w:val="28"/>
          <w:szCs w:val="28"/>
        </w:rPr>
        <w:t xml:space="preserve">Дотации будут распределены между проектами </w:t>
      </w:r>
      <w:r w:rsidR="00836FA8">
        <w:rPr>
          <w:rFonts w:ascii="Times New Roman" w:hAnsi="Times New Roman" w:cs="Times New Roman"/>
          <w:sz w:val="28"/>
          <w:szCs w:val="28"/>
        </w:rPr>
        <w:t xml:space="preserve">по категориям </w:t>
      </w:r>
      <w:r w:rsidR="00836FA8" w:rsidRPr="0094062A">
        <w:rPr>
          <w:rFonts w:ascii="Times New Roman" w:hAnsi="Times New Roman" w:cs="Times New Roman"/>
          <w:sz w:val="28"/>
          <w:szCs w:val="28"/>
        </w:rPr>
        <w:t>«Исторические поселения»</w:t>
      </w:r>
      <w:r w:rsidR="00836FA8">
        <w:rPr>
          <w:rFonts w:ascii="Times New Roman" w:hAnsi="Times New Roman" w:cs="Times New Roman"/>
          <w:sz w:val="28"/>
          <w:szCs w:val="28"/>
        </w:rPr>
        <w:t xml:space="preserve"> и «Малые города» в зависимости от численности населения.</w:t>
      </w:r>
    </w:p>
    <w:p w:rsidR="00936E94" w:rsidRDefault="00836FA8" w:rsidP="00936E94">
      <w:pPr>
        <w:spacing w:after="0" w:line="0" w:lineRule="atLeast"/>
        <w:ind w:firstLine="1134"/>
        <w:jc w:val="both"/>
        <w:rPr>
          <w:rFonts w:ascii="Times New Roman" w:hAnsi="Times New Roman" w:cs="Times New Roman"/>
          <w:sz w:val="28"/>
          <w:szCs w:val="28"/>
        </w:rPr>
      </w:pPr>
      <w:r>
        <w:rPr>
          <w:rFonts w:ascii="Times New Roman" w:hAnsi="Times New Roman" w:cs="Times New Roman"/>
          <w:sz w:val="28"/>
          <w:szCs w:val="28"/>
        </w:rPr>
        <w:t xml:space="preserve">Городской округ Лыткарино принимает участие в конкурсе в категории «Малые города» </w:t>
      </w:r>
      <w:r w:rsidRPr="0094062A">
        <w:rPr>
          <w:rFonts w:ascii="Times New Roman" w:hAnsi="Times New Roman" w:cs="Times New Roman"/>
          <w:sz w:val="28"/>
          <w:szCs w:val="28"/>
        </w:rPr>
        <w:t>с численностью населения от </w:t>
      </w:r>
      <w:r w:rsidR="00F8727B">
        <w:rPr>
          <w:rFonts w:ascii="Times New Roman" w:hAnsi="Times New Roman" w:cs="Times New Roman"/>
          <w:sz w:val="28"/>
          <w:szCs w:val="28"/>
        </w:rPr>
        <w:t xml:space="preserve"> </w:t>
      </w:r>
      <w:r w:rsidRPr="0094062A">
        <w:rPr>
          <w:rFonts w:ascii="Times New Roman" w:hAnsi="Times New Roman" w:cs="Times New Roman"/>
          <w:sz w:val="28"/>
          <w:szCs w:val="28"/>
        </w:rPr>
        <w:t>50</w:t>
      </w:r>
      <w:r>
        <w:rPr>
          <w:rFonts w:ascii="Times New Roman" w:hAnsi="Times New Roman" w:cs="Times New Roman"/>
          <w:sz w:val="28"/>
          <w:szCs w:val="28"/>
        </w:rPr>
        <w:t xml:space="preserve"> </w:t>
      </w:r>
      <w:r w:rsidRPr="0094062A">
        <w:rPr>
          <w:rFonts w:ascii="Times New Roman" w:hAnsi="Times New Roman" w:cs="Times New Roman"/>
          <w:sz w:val="28"/>
          <w:szCs w:val="28"/>
        </w:rPr>
        <w:t>000 до 100</w:t>
      </w:r>
      <w:r>
        <w:rPr>
          <w:rFonts w:ascii="Times New Roman" w:hAnsi="Times New Roman" w:cs="Times New Roman"/>
          <w:sz w:val="28"/>
          <w:szCs w:val="28"/>
        </w:rPr>
        <w:t xml:space="preserve"> </w:t>
      </w:r>
      <w:r w:rsidRPr="0094062A">
        <w:rPr>
          <w:rFonts w:ascii="Times New Roman" w:hAnsi="Times New Roman" w:cs="Times New Roman"/>
          <w:sz w:val="28"/>
          <w:szCs w:val="28"/>
        </w:rPr>
        <w:t>000 человек включительно</w:t>
      </w:r>
      <w:r>
        <w:rPr>
          <w:rFonts w:ascii="Times New Roman" w:hAnsi="Times New Roman" w:cs="Times New Roman"/>
          <w:sz w:val="28"/>
          <w:szCs w:val="28"/>
        </w:rPr>
        <w:t>.</w:t>
      </w:r>
    </w:p>
    <w:p w:rsidR="00936E94" w:rsidRDefault="00F15439" w:rsidP="00936E94">
      <w:pPr>
        <w:spacing w:after="0" w:line="0" w:lineRule="atLeast"/>
        <w:ind w:firstLine="1134"/>
        <w:jc w:val="both"/>
        <w:rPr>
          <w:rFonts w:ascii="Times New Roman" w:hAnsi="Times New Roman" w:cs="Times New Roman"/>
          <w:sz w:val="28"/>
          <w:szCs w:val="28"/>
        </w:rPr>
      </w:pPr>
      <w:r w:rsidRPr="0094062A">
        <w:rPr>
          <w:rFonts w:ascii="Times New Roman" w:hAnsi="Times New Roman" w:cs="Times New Roman"/>
          <w:sz w:val="28"/>
          <w:szCs w:val="28"/>
        </w:rPr>
        <w:t xml:space="preserve">Поданные на конкурс проекты пройдут несколько этапов отбора: </w:t>
      </w:r>
    </w:p>
    <w:p w:rsidR="00936E94" w:rsidRDefault="00F15439" w:rsidP="00936E94">
      <w:pPr>
        <w:spacing w:after="0" w:line="0" w:lineRule="atLeast"/>
        <w:ind w:firstLine="1134"/>
        <w:jc w:val="both"/>
        <w:rPr>
          <w:rFonts w:ascii="Times New Roman" w:hAnsi="Times New Roman" w:cs="Times New Roman"/>
          <w:sz w:val="28"/>
          <w:szCs w:val="28"/>
        </w:rPr>
      </w:pPr>
      <w:r w:rsidRPr="0094062A">
        <w:rPr>
          <w:rFonts w:ascii="Times New Roman" w:hAnsi="Times New Roman" w:cs="Times New Roman"/>
          <w:sz w:val="28"/>
          <w:szCs w:val="28"/>
        </w:rPr>
        <w:lastRenderedPageBreak/>
        <w:t xml:space="preserve">— техническая экспертиза, результатом которой станет допуск или отклонение проекта; </w:t>
      </w:r>
    </w:p>
    <w:p w:rsidR="00936E94" w:rsidRDefault="00F15439" w:rsidP="00936E94">
      <w:pPr>
        <w:spacing w:after="0" w:line="0" w:lineRule="atLeast"/>
        <w:ind w:firstLine="1134"/>
        <w:jc w:val="both"/>
        <w:rPr>
          <w:rFonts w:ascii="Times New Roman" w:hAnsi="Times New Roman" w:cs="Times New Roman"/>
          <w:sz w:val="28"/>
          <w:szCs w:val="28"/>
        </w:rPr>
      </w:pPr>
      <w:r w:rsidRPr="0094062A">
        <w:rPr>
          <w:rFonts w:ascii="Times New Roman" w:hAnsi="Times New Roman" w:cs="Times New Roman"/>
          <w:sz w:val="28"/>
          <w:szCs w:val="28"/>
        </w:rPr>
        <w:t xml:space="preserve">— оценка проектов Межведомственной рабочей группой, в состав которой вошли специалисты в сфере архитектуры, дизайна городской среды, городской экономики. Результатом экспертной оценки станет допуск проекта к публичной презентации перед Федеральной комиссией; </w:t>
      </w:r>
    </w:p>
    <w:p w:rsidR="00D70494" w:rsidRDefault="00F15439" w:rsidP="00D70494">
      <w:pPr>
        <w:spacing w:after="0" w:line="0" w:lineRule="atLeast"/>
        <w:ind w:firstLine="1134"/>
        <w:jc w:val="both"/>
        <w:rPr>
          <w:rFonts w:ascii="Times New Roman" w:hAnsi="Times New Roman" w:cs="Times New Roman"/>
          <w:sz w:val="28"/>
          <w:szCs w:val="28"/>
        </w:rPr>
      </w:pPr>
      <w:r w:rsidRPr="0094062A">
        <w:rPr>
          <w:rFonts w:ascii="Times New Roman" w:hAnsi="Times New Roman" w:cs="Times New Roman"/>
          <w:sz w:val="28"/>
          <w:szCs w:val="28"/>
        </w:rPr>
        <w:t>— публичная презентация проекта членам Федеральной комиссии, по результатам которой будут выбраны лучшие проекты, которые получат дотации из федерального бюджета на реализацию</w:t>
      </w:r>
      <w:r w:rsidR="00936E94">
        <w:rPr>
          <w:rFonts w:ascii="Times New Roman" w:hAnsi="Times New Roman" w:cs="Times New Roman"/>
          <w:sz w:val="28"/>
          <w:szCs w:val="28"/>
        </w:rPr>
        <w:t>.</w:t>
      </w:r>
    </w:p>
    <w:p w:rsidR="00347AB6" w:rsidRDefault="00347AB6" w:rsidP="00347AB6">
      <w:pPr>
        <w:spacing w:after="0" w:line="0" w:lineRule="atLeast"/>
        <w:ind w:firstLine="1134"/>
        <w:jc w:val="both"/>
        <w:rPr>
          <w:rFonts w:ascii="Times New Roman" w:hAnsi="Times New Roman" w:cs="Times New Roman"/>
          <w:bCs/>
          <w:sz w:val="28"/>
          <w:szCs w:val="28"/>
        </w:rPr>
      </w:pPr>
    </w:p>
    <w:p w:rsidR="00347AB6" w:rsidRDefault="00347AB6" w:rsidP="00347AB6">
      <w:pPr>
        <w:spacing w:after="0" w:line="0" w:lineRule="atLeast"/>
        <w:ind w:firstLine="1134"/>
        <w:jc w:val="both"/>
        <w:rPr>
          <w:rFonts w:ascii="Times New Roman" w:hAnsi="Times New Roman" w:cs="Times New Roman"/>
          <w:bCs/>
          <w:sz w:val="28"/>
          <w:szCs w:val="28"/>
        </w:rPr>
      </w:pPr>
      <w:r>
        <w:rPr>
          <w:rFonts w:ascii="Times New Roman" w:hAnsi="Times New Roman" w:cs="Times New Roman"/>
          <w:bCs/>
          <w:sz w:val="28"/>
          <w:szCs w:val="28"/>
        </w:rPr>
        <w:t>В</w:t>
      </w:r>
      <w:r w:rsidRPr="00D70494">
        <w:rPr>
          <w:rFonts w:ascii="Times New Roman" w:hAnsi="Times New Roman" w:cs="Times New Roman"/>
          <w:bCs/>
          <w:sz w:val="28"/>
          <w:szCs w:val="28"/>
        </w:rPr>
        <w:t xml:space="preserve"> период с 19.12.2018 по 17.01.2019 года был организован сбор предложений от жителей городского округа Лыткарино по выбору общественной территории для участия во Всероссийском конкурсе.</w:t>
      </w:r>
    </w:p>
    <w:p w:rsidR="00347AB6" w:rsidRPr="00065934" w:rsidRDefault="00347AB6" w:rsidP="00347AB6">
      <w:pPr>
        <w:spacing w:after="0" w:line="0" w:lineRule="atLeast"/>
        <w:ind w:firstLine="1134"/>
        <w:jc w:val="both"/>
        <w:rPr>
          <w:rFonts w:ascii="Times New Roman" w:hAnsi="Times New Roman" w:cs="Times New Roman"/>
          <w:bCs/>
          <w:sz w:val="28"/>
          <w:szCs w:val="28"/>
        </w:rPr>
      </w:pPr>
      <w:r w:rsidRPr="00065934">
        <w:rPr>
          <w:rFonts w:ascii="Times New Roman" w:hAnsi="Times New Roman" w:cs="Times New Roman"/>
          <w:sz w:val="28"/>
          <w:szCs w:val="28"/>
        </w:rPr>
        <w:t xml:space="preserve">В указанный период </w:t>
      </w:r>
      <w:r w:rsidRPr="00065934">
        <w:rPr>
          <w:rStyle w:val="a3"/>
          <w:rFonts w:ascii="Times New Roman" w:hAnsi="Times New Roman" w:cs="Times New Roman"/>
          <w:b w:val="0"/>
          <w:sz w:val="28"/>
          <w:szCs w:val="28"/>
        </w:rPr>
        <w:t xml:space="preserve">в пункт сбора предложений </w:t>
      </w:r>
      <w:r w:rsidRPr="00065934">
        <w:rPr>
          <w:rFonts w:ascii="Times New Roman" w:hAnsi="Times New Roman" w:cs="Times New Roman"/>
          <w:sz w:val="28"/>
          <w:szCs w:val="28"/>
        </w:rPr>
        <w:t xml:space="preserve">по адресу: г.Лыткарино, ул.Ленина, д. 21 (Управление архитектуры, градостроительства и инвестиционной политики г. Лыткарино) </w:t>
      </w:r>
      <w:r w:rsidRPr="00065934">
        <w:rPr>
          <w:rFonts w:ascii="Times New Roman" w:hAnsi="Times New Roman" w:cs="Times New Roman"/>
          <w:bCs/>
          <w:sz w:val="28"/>
          <w:szCs w:val="28"/>
        </w:rPr>
        <w:t xml:space="preserve">поступило </w:t>
      </w:r>
      <w:r w:rsidRPr="00E33C5E">
        <w:rPr>
          <w:rFonts w:ascii="Times New Roman" w:hAnsi="Times New Roman" w:cs="Times New Roman"/>
          <w:bCs/>
          <w:sz w:val="28"/>
          <w:szCs w:val="28"/>
        </w:rPr>
        <w:t>1</w:t>
      </w:r>
      <w:r>
        <w:rPr>
          <w:rFonts w:ascii="Times New Roman" w:hAnsi="Times New Roman" w:cs="Times New Roman"/>
          <w:bCs/>
          <w:sz w:val="28"/>
          <w:szCs w:val="28"/>
        </w:rPr>
        <w:t>44</w:t>
      </w:r>
      <w:r w:rsidRPr="00065934">
        <w:rPr>
          <w:rFonts w:ascii="Times New Roman" w:hAnsi="Times New Roman" w:cs="Times New Roman"/>
          <w:bCs/>
          <w:color w:val="FF0000"/>
          <w:sz w:val="28"/>
          <w:szCs w:val="28"/>
        </w:rPr>
        <w:t xml:space="preserve"> </w:t>
      </w:r>
      <w:r w:rsidRPr="00065934">
        <w:rPr>
          <w:rFonts w:ascii="Times New Roman" w:hAnsi="Times New Roman" w:cs="Times New Roman"/>
          <w:bCs/>
          <w:sz w:val="28"/>
          <w:szCs w:val="28"/>
        </w:rPr>
        <w:t>предложени</w:t>
      </w:r>
      <w:r>
        <w:rPr>
          <w:rFonts w:ascii="Times New Roman" w:hAnsi="Times New Roman" w:cs="Times New Roman"/>
          <w:bCs/>
          <w:sz w:val="28"/>
          <w:szCs w:val="28"/>
        </w:rPr>
        <w:t>я</w:t>
      </w:r>
      <w:r w:rsidRPr="00065934">
        <w:rPr>
          <w:rFonts w:ascii="Times New Roman" w:hAnsi="Times New Roman" w:cs="Times New Roman"/>
          <w:bCs/>
          <w:sz w:val="28"/>
          <w:szCs w:val="28"/>
        </w:rPr>
        <w:t xml:space="preserve"> посредством электронной почты, из которых 100% предложений – по территории, прилегающей к обводненному карьеру </w:t>
      </w:r>
      <w:proofErr w:type="spellStart"/>
      <w:r w:rsidRPr="00065934">
        <w:rPr>
          <w:rFonts w:ascii="Times New Roman" w:hAnsi="Times New Roman" w:cs="Times New Roman"/>
          <w:bCs/>
          <w:sz w:val="28"/>
          <w:szCs w:val="28"/>
        </w:rPr>
        <w:t>Волкуша</w:t>
      </w:r>
      <w:proofErr w:type="spellEnd"/>
      <w:r w:rsidRPr="00065934">
        <w:rPr>
          <w:rFonts w:ascii="Times New Roman" w:hAnsi="Times New Roman" w:cs="Times New Roman"/>
          <w:bCs/>
          <w:sz w:val="28"/>
          <w:szCs w:val="28"/>
        </w:rPr>
        <w:t>.</w:t>
      </w:r>
    </w:p>
    <w:p w:rsidR="00DA1AA9" w:rsidRDefault="00967BD2" w:rsidP="00065934">
      <w:pPr>
        <w:spacing w:after="0" w:line="0" w:lineRule="atLeast"/>
        <w:ind w:firstLine="1134"/>
        <w:jc w:val="both"/>
        <w:rPr>
          <w:rFonts w:ascii="Times New Roman" w:hAnsi="Times New Roman" w:cs="Times New Roman"/>
          <w:sz w:val="28"/>
          <w:szCs w:val="28"/>
        </w:rPr>
      </w:pPr>
      <w:r>
        <w:rPr>
          <w:rFonts w:ascii="Times New Roman" w:hAnsi="Times New Roman" w:cs="Times New Roman"/>
          <w:sz w:val="28"/>
          <w:szCs w:val="28"/>
        </w:rPr>
        <w:t>Далее был организован сбор предложений жителей города по мероприятиям, необходимым доля благоустройства территории зоны отдыха.</w:t>
      </w:r>
    </w:p>
    <w:p w:rsidR="00347AB6" w:rsidRDefault="00967BD2" w:rsidP="00065934">
      <w:pPr>
        <w:spacing w:after="0" w:line="0" w:lineRule="atLeast"/>
        <w:ind w:firstLine="1134"/>
        <w:jc w:val="both"/>
        <w:rPr>
          <w:rFonts w:ascii="Times New Roman" w:hAnsi="Times New Roman" w:cs="Times New Roman"/>
          <w:sz w:val="28"/>
          <w:szCs w:val="28"/>
        </w:rPr>
      </w:pPr>
      <w:r>
        <w:rPr>
          <w:rFonts w:ascii="Times New Roman" w:hAnsi="Times New Roman" w:cs="Times New Roman"/>
          <w:sz w:val="28"/>
          <w:szCs w:val="28"/>
        </w:rPr>
        <w:t xml:space="preserve">С учетом поступивших предложений специализированной проектной организацией была подготовлена Концепция благоустройства зоны отдыха </w:t>
      </w:r>
      <w:proofErr w:type="spellStart"/>
      <w:r>
        <w:rPr>
          <w:rFonts w:ascii="Times New Roman" w:hAnsi="Times New Roman" w:cs="Times New Roman"/>
          <w:sz w:val="28"/>
          <w:szCs w:val="28"/>
        </w:rPr>
        <w:t>Волкуша</w:t>
      </w:r>
      <w:proofErr w:type="spellEnd"/>
      <w:r>
        <w:rPr>
          <w:rFonts w:ascii="Times New Roman" w:hAnsi="Times New Roman" w:cs="Times New Roman"/>
          <w:sz w:val="28"/>
          <w:szCs w:val="28"/>
        </w:rPr>
        <w:t>.</w:t>
      </w:r>
    </w:p>
    <w:p w:rsidR="00347AB6" w:rsidRPr="00967BD2" w:rsidRDefault="00DA1AA9" w:rsidP="007E58BB">
      <w:pPr>
        <w:ind w:firstLine="1134"/>
        <w:jc w:val="both"/>
        <w:rPr>
          <w:rStyle w:val="a3"/>
          <w:rFonts w:ascii="Times New Roman" w:hAnsi="Times New Roman" w:cs="Times New Roman"/>
          <w:b w:val="0"/>
          <w:sz w:val="28"/>
          <w:szCs w:val="28"/>
        </w:rPr>
      </w:pPr>
      <w:r w:rsidRPr="00967BD2">
        <w:rPr>
          <w:rFonts w:ascii="Times New Roman" w:hAnsi="Times New Roman" w:cs="Times New Roman"/>
          <w:color w:val="000000"/>
          <w:sz w:val="28"/>
          <w:szCs w:val="28"/>
        </w:rPr>
        <w:t xml:space="preserve">По итогам участия </w:t>
      </w:r>
      <w:r w:rsidRPr="00967BD2">
        <w:rPr>
          <w:rFonts w:ascii="Times New Roman" w:hAnsi="Times New Roman" w:cs="Times New Roman"/>
          <w:sz w:val="28"/>
          <w:szCs w:val="28"/>
        </w:rPr>
        <w:t xml:space="preserve">городского округа Лыткарино </w:t>
      </w:r>
      <w:r w:rsidRPr="00967BD2">
        <w:rPr>
          <w:rFonts w:ascii="Times New Roman" w:hAnsi="Times New Roman" w:cs="Times New Roman"/>
          <w:bCs/>
          <w:sz w:val="28"/>
          <w:szCs w:val="28"/>
        </w:rPr>
        <w:t xml:space="preserve">во Всероссийском конкурсе </w:t>
      </w:r>
      <w:r w:rsidRPr="00967BD2">
        <w:rPr>
          <w:rStyle w:val="a3"/>
          <w:rFonts w:ascii="Times New Roman" w:hAnsi="Times New Roman" w:cs="Times New Roman"/>
          <w:b w:val="0"/>
          <w:sz w:val="28"/>
          <w:szCs w:val="28"/>
        </w:rPr>
        <w:t xml:space="preserve">лучших проектов создания комфортной городской среды в 2019 году,  Концепция благоустройства зоны отдыха </w:t>
      </w:r>
      <w:proofErr w:type="spellStart"/>
      <w:r w:rsidRPr="00967BD2">
        <w:rPr>
          <w:rStyle w:val="a3"/>
          <w:rFonts w:ascii="Times New Roman" w:hAnsi="Times New Roman" w:cs="Times New Roman"/>
          <w:b w:val="0"/>
          <w:sz w:val="28"/>
          <w:szCs w:val="28"/>
        </w:rPr>
        <w:t>Волкуша</w:t>
      </w:r>
      <w:proofErr w:type="spellEnd"/>
      <w:r w:rsidRPr="00967BD2">
        <w:rPr>
          <w:rStyle w:val="a3"/>
          <w:rFonts w:ascii="Times New Roman" w:hAnsi="Times New Roman" w:cs="Times New Roman"/>
          <w:b w:val="0"/>
          <w:sz w:val="28"/>
          <w:szCs w:val="28"/>
        </w:rPr>
        <w:t xml:space="preserve"> успешно прошла региональный этап конкурса, однако не вошла в число победителей федерального этапа. Не смотря ни на что, в 2020 году Лыткарино вновь будет</w:t>
      </w:r>
      <w:r w:rsidR="00347AB6" w:rsidRPr="00967BD2">
        <w:rPr>
          <w:rStyle w:val="a3"/>
          <w:rFonts w:ascii="Times New Roman" w:hAnsi="Times New Roman" w:cs="Times New Roman"/>
          <w:b w:val="0"/>
          <w:sz w:val="28"/>
          <w:szCs w:val="28"/>
        </w:rPr>
        <w:t xml:space="preserve"> участвовать в данном конкурсе.</w:t>
      </w:r>
      <w:r w:rsidR="00967BD2" w:rsidRPr="00967BD2">
        <w:rPr>
          <w:rStyle w:val="a3"/>
          <w:rFonts w:ascii="Times New Roman" w:hAnsi="Times New Roman" w:cs="Times New Roman"/>
          <w:b w:val="0"/>
          <w:sz w:val="28"/>
          <w:szCs w:val="28"/>
        </w:rPr>
        <w:t xml:space="preserve"> </w:t>
      </w:r>
    </w:p>
    <w:p w:rsidR="007E58BB" w:rsidRPr="00DF7862" w:rsidRDefault="005F127A" w:rsidP="007E58BB">
      <w:pPr>
        <w:ind w:firstLine="1134"/>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В настоящее время разработана новая Концепция благоустройства зоны отдыха. </w:t>
      </w:r>
      <w:r w:rsidRPr="00DF7862">
        <w:rPr>
          <w:rStyle w:val="a3"/>
          <w:rFonts w:ascii="Times New Roman" w:hAnsi="Times New Roman" w:cs="Times New Roman"/>
          <w:b w:val="0"/>
          <w:sz w:val="28"/>
          <w:szCs w:val="28"/>
        </w:rPr>
        <w:t>Её</w:t>
      </w:r>
      <w:r w:rsidR="007E58BB" w:rsidRPr="00DF7862">
        <w:rPr>
          <w:rStyle w:val="a3"/>
          <w:rFonts w:ascii="Times New Roman" w:hAnsi="Times New Roman" w:cs="Times New Roman"/>
          <w:b w:val="0"/>
          <w:sz w:val="28"/>
          <w:szCs w:val="28"/>
        </w:rPr>
        <w:t xml:space="preserve"> </w:t>
      </w:r>
      <w:r w:rsidRPr="00DF7862">
        <w:rPr>
          <w:rStyle w:val="a3"/>
          <w:rFonts w:ascii="Times New Roman" w:hAnsi="Times New Roman" w:cs="Times New Roman"/>
          <w:b w:val="0"/>
          <w:sz w:val="28"/>
          <w:szCs w:val="28"/>
        </w:rPr>
        <w:t>п</w:t>
      </w:r>
      <w:r w:rsidR="007E58BB" w:rsidRPr="00DF7862">
        <w:rPr>
          <w:rStyle w:val="a3"/>
          <w:rFonts w:ascii="Times New Roman" w:hAnsi="Times New Roman" w:cs="Times New Roman"/>
          <w:b w:val="0"/>
          <w:sz w:val="28"/>
          <w:szCs w:val="28"/>
        </w:rPr>
        <w:t xml:space="preserve">ринципиальное отличие от той, которая была направлена на конкурс в текущем году, </w:t>
      </w:r>
      <w:r w:rsidR="00DF7862" w:rsidRPr="00DF7862">
        <w:rPr>
          <w:rStyle w:val="a3"/>
          <w:rFonts w:ascii="Times New Roman" w:hAnsi="Times New Roman" w:cs="Times New Roman"/>
          <w:b w:val="0"/>
          <w:sz w:val="28"/>
          <w:szCs w:val="28"/>
        </w:rPr>
        <w:t xml:space="preserve">заключается в </w:t>
      </w:r>
      <w:r w:rsidR="007E58BB" w:rsidRPr="00DF7862">
        <w:rPr>
          <w:rStyle w:val="a3"/>
          <w:rFonts w:ascii="Times New Roman" w:hAnsi="Times New Roman" w:cs="Times New Roman"/>
          <w:b w:val="0"/>
          <w:sz w:val="28"/>
          <w:szCs w:val="28"/>
        </w:rPr>
        <w:t>охват</w:t>
      </w:r>
      <w:r w:rsidR="00DF7862" w:rsidRPr="00DF7862">
        <w:rPr>
          <w:rStyle w:val="a3"/>
          <w:rFonts w:ascii="Times New Roman" w:hAnsi="Times New Roman" w:cs="Times New Roman"/>
          <w:b w:val="0"/>
          <w:sz w:val="28"/>
          <w:szCs w:val="28"/>
        </w:rPr>
        <w:t>е</w:t>
      </w:r>
      <w:r w:rsidR="007E58BB" w:rsidRPr="00DF7862">
        <w:rPr>
          <w:rStyle w:val="a3"/>
          <w:rFonts w:ascii="Times New Roman" w:hAnsi="Times New Roman" w:cs="Times New Roman"/>
          <w:b w:val="0"/>
          <w:sz w:val="28"/>
          <w:szCs w:val="28"/>
        </w:rPr>
        <w:t xml:space="preserve"> территории – в новой концепции задействована вся территория зоны отдыха в полном объеме, включая все пляжи, лесопарковую зону, подъездные пути и парковки для посетителей. </w:t>
      </w:r>
    </w:p>
    <w:p w:rsidR="00ED3758" w:rsidRPr="00DF7862" w:rsidRDefault="00ED3758" w:rsidP="00ED3758">
      <w:pPr>
        <w:ind w:firstLine="1134"/>
        <w:jc w:val="both"/>
        <w:rPr>
          <w:rFonts w:ascii="Times New Roman" w:hAnsi="Times New Roman" w:cs="Times New Roman"/>
          <w:sz w:val="28"/>
          <w:szCs w:val="28"/>
        </w:rPr>
      </w:pPr>
      <w:r>
        <w:rPr>
          <w:rStyle w:val="a3"/>
          <w:rFonts w:ascii="Times New Roman" w:hAnsi="Times New Roman" w:cs="Times New Roman"/>
          <w:b w:val="0"/>
          <w:sz w:val="28"/>
          <w:szCs w:val="28"/>
        </w:rPr>
        <w:t xml:space="preserve">В процесс разработки Концепции активно были вовлечены жители города Лыткарино. </w:t>
      </w:r>
      <w:r w:rsidR="00D76AC8">
        <w:rPr>
          <w:rStyle w:val="a3"/>
          <w:rFonts w:ascii="Times New Roman" w:hAnsi="Times New Roman" w:cs="Times New Roman"/>
          <w:b w:val="0"/>
          <w:sz w:val="28"/>
          <w:szCs w:val="28"/>
        </w:rPr>
        <w:t xml:space="preserve"> </w:t>
      </w:r>
      <w:r w:rsidRPr="00DF7862">
        <w:rPr>
          <w:rStyle w:val="a3"/>
          <w:rFonts w:ascii="Times New Roman" w:hAnsi="Times New Roman" w:cs="Times New Roman"/>
          <w:b w:val="0"/>
          <w:sz w:val="28"/>
          <w:szCs w:val="28"/>
        </w:rPr>
        <w:t xml:space="preserve">Первым этапом в данном направлении стал муниципальный конкурс проектов </w:t>
      </w:r>
      <w:r w:rsidRPr="00DF7862">
        <w:rPr>
          <w:rFonts w:ascii="Times New Roman" w:hAnsi="Times New Roman" w:cs="Times New Roman"/>
          <w:sz w:val="28"/>
          <w:szCs w:val="28"/>
        </w:rPr>
        <w:t>благоустройства зоны отдыха «</w:t>
      </w:r>
      <w:proofErr w:type="spellStart"/>
      <w:r w:rsidRPr="00DF7862">
        <w:rPr>
          <w:rFonts w:ascii="Times New Roman" w:hAnsi="Times New Roman" w:cs="Times New Roman"/>
          <w:sz w:val="28"/>
          <w:szCs w:val="28"/>
        </w:rPr>
        <w:t>Волкуша</w:t>
      </w:r>
      <w:proofErr w:type="spellEnd"/>
      <w:r w:rsidRPr="00DF7862">
        <w:rPr>
          <w:rFonts w:ascii="Times New Roman" w:hAnsi="Times New Roman" w:cs="Times New Roman"/>
          <w:sz w:val="28"/>
          <w:szCs w:val="28"/>
        </w:rPr>
        <w:t xml:space="preserve">», выполненных учащимися средних учебных заведений г.Лыткарино и учреждений культуры и спорта. Всего на конкурс было представлено 20 проектов, из которых 2 проекта были отмечены конкурсной комиссией как наиболее удачные и отвечающие современным требованиям к архитектурному проектированию и комплексному благоустройству городских территорий. Проекты-победители </w:t>
      </w:r>
      <w:r w:rsidR="00D76AC8">
        <w:rPr>
          <w:rFonts w:ascii="Times New Roman" w:hAnsi="Times New Roman" w:cs="Times New Roman"/>
          <w:sz w:val="28"/>
          <w:szCs w:val="28"/>
        </w:rPr>
        <w:t xml:space="preserve"> были </w:t>
      </w:r>
      <w:r w:rsidRPr="00DF7862">
        <w:rPr>
          <w:rFonts w:ascii="Times New Roman" w:hAnsi="Times New Roman" w:cs="Times New Roman"/>
          <w:sz w:val="28"/>
          <w:szCs w:val="28"/>
        </w:rPr>
        <w:t>направлены представителям проектной организации для дальнейшего учета при разработке новой Концепции благоустройства зоны отдыха «</w:t>
      </w:r>
      <w:proofErr w:type="spellStart"/>
      <w:r w:rsidRPr="00DF7862">
        <w:rPr>
          <w:rFonts w:ascii="Times New Roman" w:hAnsi="Times New Roman" w:cs="Times New Roman"/>
          <w:sz w:val="28"/>
          <w:szCs w:val="28"/>
        </w:rPr>
        <w:t>Волкуша</w:t>
      </w:r>
      <w:proofErr w:type="spellEnd"/>
      <w:r w:rsidRPr="00DF7862">
        <w:rPr>
          <w:rFonts w:ascii="Times New Roman" w:hAnsi="Times New Roman" w:cs="Times New Roman"/>
          <w:sz w:val="28"/>
          <w:szCs w:val="28"/>
        </w:rPr>
        <w:t>».</w:t>
      </w:r>
    </w:p>
    <w:p w:rsidR="00D76AC8" w:rsidRPr="00B233DA" w:rsidRDefault="00D76AC8" w:rsidP="00B233DA">
      <w:pPr>
        <w:ind w:firstLine="1134"/>
        <w:jc w:val="both"/>
        <w:rPr>
          <w:rFonts w:ascii="Times New Roman" w:hAnsi="Times New Roman" w:cs="Times New Roman"/>
          <w:sz w:val="28"/>
          <w:szCs w:val="28"/>
        </w:rPr>
      </w:pPr>
      <w:r w:rsidRPr="00B233DA">
        <w:rPr>
          <w:rStyle w:val="a3"/>
          <w:rFonts w:ascii="Times New Roman" w:hAnsi="Times New Roman" w:cs="Times New Roman"/>
          <w:b w:val="0"/>
          <w:sz w:val="28"/>
          <w:szCs w:val="28"/>
        </w:rPr>
        <w:lastRenderedPageBreak/>
        <w:t xml:space="preserve">Представителями проектной организации было проведено  комплексное социологическое исследование, целью которого было выявление </w:t>
      </w:r>
      <w:r w:rsidRPr="00B233DA">
        <w:rPr>
          <w:rFonts w:ascii="Times New Roman" w:hAnsi="Times New Roman" w:cs="Times New Roman"/>
          <w:sz w:val="28"/>
          <w:szCs w:val="28"/>
        </w:rPr>
        <w:t xml:space="preserve"> основных демографических и </w:t>
      </w:r>
      <w:proofErr w:type="spellStart"/>
      <w:r w:rsidRPr="00B233DA">
        <w:rPr>
          <w:rFonts w:ascii="Times New Roman" w:hAnsi="Times New Roman" w:cs="Times New Roman"/>
          <w:sz w:val="28"/>
          <w:szCs w:val="28"/>
        </w:rPr>
        <w:t>социокультурных</w:t>
      </w:r>
      <w:proofErr w:type="spellEnd"/>
      <w:r w:rsidRPr="00B233DA">
        <w:rPr>
          <w:rFonts w:ascii="Times New Roman" w:hAnsi="Times New Roman" w:cs="Times New Roman"/>
          <w:sz w:val="28"/>
          <w:szCs w:val="28"/>
        </w:rPr>
        <w:t xml:space="preserve"> характеристик</w:t>
      </w:r>
      <w:r w:rsidR="00B233DA" w:rsidRPr="00B233DA">
        <w:rPr>
          <w:rFonts w:ascii="Times New Roman" w:hAnsi="Times New Roman" w:cs="Times New Roman"/>
          <w:sz w:val="28"/>
          <w:szCs w:val="28"/>
        </w:rPr>
        <w:t xml:space="preserve"> посетителей зоны отдыха, определение частоты и целей </w:t>
      </w:r>
      <w:r w:rsidRPr="00B233DA">
        <w:rPr>
          <w:rFonts w:ascii="Times New Roman" w:hAnsi="Times New Roman" w:cs="Times New Roman"/>
          <w:sz w:val="28"/>
          <w:szCs w:val="28"/>
        </w:rPr>
        <w:t>посещения зо</w:t>
      </w:r>
      <w:r w:rsidR="00B233DA" w:rsidRPr="00B233DA">
        <w:rPr>
          <w:rFonts w:ascii="Times New Roman" w:hAnsi="Times New Roman" w:cs="Times New Roman"/>
          <w:sz w:val="28"/>
          <w:szCs w:val="28"/>
        </w:rPr>
        <w:t>ны отдыха, с учетом сезонности, рассмотрение субъективных оценок</w:t>
      </w:r>
      <w:r w:rsidRPr="00B233DA">
        <w:rPr>
          <w:rFonts w:ascii="Times New Roman" w:hAnsi="Times New Roman" w:cs="Times New Roman"/>
          <w:sz w:val="28"/>
          <w:szCs w:val="28"/>
        </w:rPr>
        <w:t xml:space="preserve"> благоустройства зоны отдыха и отдельных ее элементов в настоящи</w:t>
      </w:r>
      <w:r w:rsidR="00B233DA" w:rsidRPr="00B233DA">
        <w:rPr>
          <w:rFonts w:ascii="Times New Roman" w:hAnsi="Times New Roman" w:cs="Times New Roman"/>
          <w:sz w:val="28"/>
          <w:szCs w:val="28"/>
        </w:rPr>
        <w:t>й момент, выявление первостепенных</w:t>
      </w:r>
      <w:r w:rsidRPr="00B233DA">
        <w:rPr>
          <w:rFonts w:ascii="Times New Roman" w:hAnsi="Times New Roman" w:cs="Times New Roman"/>
          <w:sz w:val="28"/>
          <w:szCs w:val="28"/>
        </w:rPr>
        <w:t>, второстепенны</w:t>
      </w:r>
      <w:r w:rsidR="00B233DA" w:rsidRPr="00B233DA">
        <w:rPr>
          <w:rFonts w:ascii="Times New Roman" w:hAnsi="Times New Roman" w:cs="Times New Roman"/>
          <w:sz w:val="28"/>
          <w:szCs w:val="28"/>
        </w:rPr>
        <w:t>х</w:t>
      </w:r>
      <w:r w:rsidRPr="00B233DA">
        <w:rPr>
          <w:rFonts w:ascii="Times New Roman" w:hAnsi="Times New Roman" w:cs="Times New Roman"/>
          <w:sz w:val="28"/>
          <w:szCs w:val="28"/>
        </w:rPr>
        <w:t xml:space="preserve"> и третьестепенны</w:t>
      </w:r>
      <w:r w:rsidR="00B233DA" w:rsidRPr="00B233DA">
        <w:rPr>
          <w:rFonts w:ascii="Times New Roman" w:hAnsi="Times New Roman" w:cs="Times New Roman"/>
          <w:sz w:val="28"/>
          <w:szCs w:val="28"/>
        </w:rPr>
        <w:t>х</w:t>
      </w:r>
      <w:r w:rsidRPr="00B233DA">
        <w:rPr>
          <w:rFonts w:ascii="Times New Roman" w:hAnsi="Times New Roman" w:cs="Times New Roman"/>
          <w:sz w:val="28"/>
          <w:szCs w:val="28"/>
        </w:rPr>
        <w:t xml:space="preserve"> потребност</w:t>
      </w:r>
      <w:r w:rsidR="00B233DA" w:rsidRPr="00B233DA">
        <w:rPr>
          <w:rFonts w:ascii="Times New Roman" w:hAnsi="Times New Roman" w:cs="Times New Roman"/>
          <w:sz w:val="28"/>
          <w:szCs w:val="28"/>
        </w:rPr>
        <w:t>ей</w:t>
      </w:r>
      <w:r w:rsidRPr="00B233DA">
        <w:rPr>
          <w:rFonts w:ascii="Times New Roman" w:hAnsi="Times New Roman" w:cs="Times New Roman"/>
          <w:sz w:val="28"/>
          <w:szCs w:val="28"/>
        </w:rPr>
        <w:t xml:space="preserve"> разных демографических и </w:t>
      </w:r>
      <w:proofErr w:type="spellStart"/>
      <w:r w:rsidRPr="00B233DA">
        <w:rPr>
          <w:rFonts w:ascii="Times New Roman" w:hAnsi="Times New Roman" w:cs="Times New Roman"/>
          <w:sz w:val="28"/>
          <w:szCs w:val="28"/>
        </w:rPr>
        <w:t>социокультурных</w:t>
      </w:r>
      <w:proofErr w:type="spellEnd"/>
      <w:r w:rsidRPr="00B233DA">
        <w:rPr>
          <w:rFonts w:ascii="Times New Roman" w:hAnsi="Times New Roman" w:cs="Times New Roman"/>
          <w:sz w:val="28"/>
          <w:szCs w:val="28"/>
        </w:rPr>
        <w:t xml:space="preserve"> групп в благоустройстве отдельных элементов зоны отдыха, с учетом сезонности. В ходе исслед</w:t>
      </w:r>
      <w:r w:rsidR="00B233DA" w:rsidRPr="00B233DA">
        <w:rPr>
          <w:rFonts w:ascii="Times New Roman" w:hAnsi="Times New Roman" w:cs="Times New Roman"/>
          <w:sz w:val="28"/>
          <w:szCs w:val="28"/>
        </w:rPr>
        <w:t>ования были использованы методы</w:t>
      </w:r>
      <w:r w:rsidRPr="00B233DA">
        <w:rPr>
          <w:rFonts w:ascii="Times New Roman" w:hAnsi="Times New Roman" w:cs="Times New Roman"/>
          <w:sz w:val="28"/>
          <w:szCs w:val="28"/>
        </w:rPr>
        <w:t xml:space="preserve"> включенного наблюдения за территорией с использованием </w:t>
      </w:r>
      <w:proofErr w:type="spellStart"/>
      <w:r w:rsidRPr="00B233DA">
        <w:rPr>
          <w:rFonts w:ascii="Times New Roman" w:hAnsi="Times New Roman" w:cs="Times New Roman"/>
          <w:sz w:val="28"/>
          <w:szCs w:val="28"/>
        </w:rPr>
        <w:t>фотофиксации</w:t>
      </w:r>
      <w:proofErr w:type="spellEnd"/>
      <w:r w:rsidRPr="00B233DA">
        <w:rPr>
          <w:rFonts w:ascii="Times New Roman" w:hAnsi="Times New Roman" w:cs="Times New Roman"/>
          <w:sz w:val="28"/>
          <w:szCs w:val="28"/>
        </w:rPr>
        <w:t xml:space="preserve">, массовый опрос посетителей зоны, экспертный опрос лиц, непосредственно связанных с территорией </w:t>
      </w:r>
      <w:proofErr w:type="spellStart"/>
      <w:r w:rsidRPr="00B233DA">
        <w:rPr>
          <w:rFonts w:ascii="Times New Roman" w:hAnsi="Times New Roman" w:cs="Times New Roman"/>
          <w:sz w:val="28"/>
          <w:szCs w:val="28"/>
        </w:rPr>
        <w:t>бизнес-деятельностью</w:t>
      </w:r>
      <w:proofErr w:type="spellEnd"/>
      <w:r w:rsidRPr="00B233DA">
        <w:rPr>
          <w:rFonts w:ascii="Times New Roman" w:hAnsi="Times New Roman" w:cs="Times New Roman"/>
          <w:sz w:val="28"/>
          <w:szCs w:val="28"/>
        </w:rPr>
        <w:t xml:space="preserve">. </w:t>
      </w:r>
      <w:r w:rsidR="00C90F72">
        <w:rPr>
          <w:rFonts w:ascii="Times New Roman" w:hAnsi="Times New Roman" w:cs="Times New Roman"/>
          <w:sz w:val="28"/>
          <w:szCs w:val="28"/>
        </w:rPr>
        <w:t xml:space="preserve">В исследовании было задействовано порядка 300 респондентов (непосредственных посетителей зоны отдыха). </w:t>
      </w:r>
    </w:p>
    <w:p w:rsidR="00D76AC8" w:rsidRDefault="008F72D2" w:rsidP="007E58BB">
      <w:pPr>
        <w:ind w:firstLine="1134"/>
        <w:jc w:val="both"/>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Концепция была подготовлена с учетом выявленных потребностей населения в мероприятиях по благоустройству. </w:t>
      </w:r>
      <w:r w:rsidR="00BA1380">
        <w:rPr>
          <w:rStyle w:val="a3"/>
          <w:rFonts w:ascii="Times New Roman" w:hAnsi="Times New Roman" w:cs="Times New Roman"/>
          <w:b w:val="0"/>
          <w:sz w:val="28"/>
          <w:szCs w:val="28"/>
        </w:rPr>
        <w:t>Это благоустроенные дорожки, площадки и беседки для отдыха</w:t>
      </w:r>
      <w:r w:rsidR="00B265EE">
        <w:rPr>
          <w:rStyle w:val="a3"/>
          <w:rFonts w:ascii="Times New Roman" w:hAnsi="Times New Roman" w:cs="Times New Roman"/>
          <w:b w:val="0"/>
          <w:sz w:val="28"/>
          <w:szCs w:val="28"/>
        </w:rPr>
        <w:t xml:space="preserve"> и спорта</w:t>
      </w:r>
      <w:r w:rsidR="00BA1380">
        <w:rPr>
          <w:rStyle w:val="a3"/>
          <w:rFonts w:ascii="Times New Roman" w:hAnsi="Times New Roman" w:cs="Times New Roman"/>
          <w:b w:val="0"/>
          <w:sz w:val="28"/>
          <w:szCs w:val="28"/>
        </w:rPr>
        <w:t xml:space="preserve">, комплексная замена лестницы, ведущей к пляжу, обустройство амфитеатра, на котором будут проходить концерты, </w:t>
      </w:r>
      <w:r w:rsidR="002321E1">
        <w:rPr>
          <w:rStyle w:val="a3"/>
          <w:rFonts w:ascii="Times New Roman" w:hAnsi="Times New Roman" w:cs="Times New Roman"/>
          <w:b w:val="0"/>
          <w:sz w:val="28"/>
          <w:szCs w:val="28"/>
        </w:rPr>
        <w:t xml:space="preserve">костюмированные </w:t>
      </w:r>
      <w:r w:rsidR="00BA1380">
        <w:rPr>
          <w:rStyle w:val="a3"/>
          <w:rFonts w:ascii="Times New Roman" w:hAnsi="Times New Roman" w:cs="Times New Roman"/>
          <w:b w:val="0"/>
          <w:sz w:val="28"/>
          <w:szCs w:val="28"/>
        </w:rPr>
        <w:t>представления</w:t>
      </w:r>
      <w:r w:rsidR="002321E1">
        <w:rPr>
          <w:rStyle w:val="a3"/>
          <w:rFonts w:ascii="Times New Roman" w:hAnsi="Times New Roman" w:cs="Times New Roman"/>
          <w:b w:val="0"/>
          <w:sz w:val="28"/>
          <w:szCs w:val="28"/>
        </w:rPr>
        <w:t xml:space="preserve"> и иные культурно-массовые мероприятия, современные входные группы,  летний кинотеатр, современные лежаки </w:t>
      </w:r>
      <w:r w:rsidR="00172732">
        <w:rPr>
          <w:rStyle w:val="a3"/>
          <w:rFonts w:ascii="Times New Roman" w:hAnsi="Times New Roman" w:cs="Times New Roman"/>
          <w:b w:val="0"/>
          <w:sz w:val="28"/>
          <w:szCs w:val="28"/>
        </w:rPr>
        <w:t>и навесы, нестационарные торговые объекты</w:t>
      </w:r>
      <w:r w:rsidR="00B265EE">
        <w:rPr>
          <w:rStyle w:val="a3"/>
          <w:rFonts w:ascii="Times New Roman" w:hAnsi="Times New Roman" w:cs="Times New Roman"/>
          <w:b w:val="0"/>
          <w:sz w:val="28"/>
          <w:szCs w:val="28"/>
        </w:rPr>
        <w:t xml:space="preserve">, кемпинг, гостевые некапитальные домики </w:t>
      </w:r>
      <w:r w:rsidR="009F079B">
        <w:rPr>
          <w:rStyle w:val="a3"/>
          <w:rFonts w:ascii="Times New Roman" w:hAnsi="Times New Roman" w:cs="Times New Roman"/>
          <w:b w:val="0"/>
          <w:sz w:val="28"/>
          <w:szCs w:val="28"/>
        </w:rPr>
        <w:t xml:space="preserve">на воде </w:t>
      </w:r>
      <w:r w:rsidR="00B265EE">
        <w:rPr>
          <w:rStyle w:val="a3"/>
          <w:rFonts w:ascii="Times New Roman" w:hAnsi="Times New Roman" w:cs="Times New Roman"/>
          <w:b w:val="0"/>
          <w:sz w:val="28"/>
          <w:szCs w:val="28"/>
        </w:rPr>
        <w:t xml:space="preserve">для возможности провести выходные всей семьей </w:t>
      </w:r>
      <w:r w:rsidR="009F079B">
        <w:rPr>
          <w:rStyle w:val="a3"/>
          <w:rFonts w:ascii="Times New Roman" w:hAnsi="Times New Roman" w:cs="Times New Roman"/>
          <w:b w:val="0"/>
          <w:sz w:val="28"/>
          <w:szCs w:val="28"/>
        </w:rPr>
        <w:t>(</w:t>
      </w:r>
      <w:proofErr w:type="spellStart"/>
      <w:r w:rsidR="009F079B">
        <w:rPr>
          <w:rStyle w:val="a3"/>
          <w:rFonts w:ascii="Times New Roman" w:hAnsi="Times New Roman" w:cs="Times New Roman"/>
          <w:b w:val="0"/>
          <w:sz w:val="28"/>
          <w:szCs w:val="28"/>
        </w:rPr>
        <w:t>глемпинги</w:t>
      </w:r>
      <w:proofErr w:type="spellEnd"/>
      <w:r w:rsidR="009F079B">
        <w:rPr>
          <w:rStyle w:val="a3"/>
          <w:rFonts w:ascii="Times New Roman" w:hAnsi="Times New Roman" w:cs="Times New Roman"/>
          <w:b w:val="0"/>
          <w:sz w:val="28"/>
          <w:szCs w:val="28"/>
        </w:rPr>
        <w:t>), лыжная трасса с сопутствующими объектами (отапливаемые раздевалки, туалеты и пр.).</w:t>
      </w:r>
    </w:p>
    <w:p w:rsidR="007E58BB" w:rsidRDefault="007E58BB" w:rsidP="005D268E">
      <w:pPr>
        <w:spacing w:after="0" w:line="0" w:lineRule="atLeast"/>
        <w:ind w:firstLine="1134"/>
        <w:jc w:val="both"/>
        <w:rPr>
          <w:rFonts w:ascii="Times New Roman" w:hAnsi="Times New Roman" w:cs="Times New Roman"/>
          <w:sz w:val="28"/>
          <w:szCs w:val="28"/>
        </w:rPr>
      </w:pPr>
    </w:p>
    <w:p w:rsidR="00D76AC8" w:rsidRDefault="00D76AC8" w:rsidP="005D268E">
      <w:pPr>
        <w:spacing w:after="0" w:line="0" w:lineRule="atLeast"/>
        <w:ind w:firstLine="1134"/>
        <w:jc w:val="both"/>
        <w:rPr>
          <w:rFonts w:ascii="Times New Roman" w:hAnsi="Times New Roman" w:cs="Times New Roman"/>
          <w:sz w:val="28"/>
          <w:szCs w:val="28"/>
        </w:rPr>
      </w:pPr>
    </w:p>
    <w:p w:rsidR="00065934" w:rsidRPr="005D268E" w:rsidRDefault="00065934" w:rsidP="0094062A">
      <w:pPr>
        <w:ind w:firstLine="1134"/>
        <w:jc w:val="both"/>
        <w:rPr>
          <w:rFonts w:ascii="Times New Roman" w:hAnsi="Times New Roman" w:cs="Times New Roman"/>
          <w:sz w:val="28"/>
          <w:szCs w:val="28"/>
        </w:rPr>
      </w:pPr>
    </w:p>
    <w:sectPr w:rsidR="00065934" w:rsidRPr="005D268E" w:rsidSect="00BD4D8D">
      <w:pgSz w:w="11906" w:h="16838"/>
      <w:pgMar w:top="567"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defaultTabStop w:val="708"/>
  <w:characterSpacingControl w:val="doNotCompress"/>
  <w:compat/>
  <w:rsids>
    <w:rsidRoot w:val="00844B3F"/>
    <w:rsid w:val="000145FE"/>
    <w:rsid w:val="00065934"/>
    <w:rsid w:val="00133085"/>
    <w:rsid w:val="00172732"/>
    <w:rsid w:val="00181A6D"/>
    <w:rsid w:val="002321E1"/>
    <w:rsid w:val="00347AB6"/>
    <w:rsid w:val="003F71F6"/>
    <w:rsid w:val="003F7281"/>
    <w:rsid w:val="00486A01"/>
    <w:rsid w:val="00516B18"/>
    <w:rsid w:val="005D268E"/>
    <w:rsid w:val="005F127A"/>
    <w:rsid w:val="006A4E10"/>
    <w:rsid w:val="0071484F"/>
    <w:rsid w:val="007441DC"/>
    <w:rsid w:val="0078102D"/>
    <w:rsid w:val="007E58BB"/>
    <w:rsid w:val="00836FA8"/>
    <w:rsid w:val="00844B3F"/>
    <w:rsid w:val="008C1100"/>
    <w:rsid w:val="008F72D2"/>
    <w:rsid w:val="00936E94"/>
    <w:rsid w:val="0094062A"/>
    <w:rsid w:val="00967BD2"/>
    <w:rsid w:val="009F079B"/>
    <w:rsid w:val="00AB3625"/>
    <w:rsid w:val="00AD7BAA"/>
    <w:rsid w:val="00B233DA"/>
    <w:rsid w:val="00B265EE"/>
    <w:rsid w:val="00B624CB"/>
    <w:rsid w:val="00BA1380"/>
    <w:rsid w:val="00BD4D8D"/>
    <w:rsid w:val="00C153B7"/>
    <w:rsid w:val="00C46D39"/>
    <w:rsid w:val="00C90F72"/>
    <w:rsid w:val="00CA3D06"/>
    <w:rsid w:val="00D70494"/>
    <w:rsid w:val="00D76AC8"/>
    <w:rsid w:val="00DA1AA9"/>
    <w:rsid w:val="00DE4051"/>
    <w:rsid w:val="00DF7862"/>
    <w:rsid w:val="00E33C5E"/>
    <w:rsid w:val="00ED3758"/>
    <w:rsid w:val="00EE647B"/>
    <w:rsid w:val="00EF64EA"/>
    <w:rsid w:val="00F15439"/>
    <w:rsid w:val="00F819AC"/>
    <w:rsid w:val="00F8727B"/>
    <w:rsid w:val="00FC0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B3F"/>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44B3F"/>
    <w:rPr>
      <w:b/>
      <w:bCs/>
    </w:rPr>
  </w:style>
  <w:style w:type="paragraph" w:customStyle="1" w:styleId="jsx-3291733264">
    <w:name w:val="jsx-3291733264"/>
    <w:basedOn w:val="a"/>
    <w:rsid w:val="00F154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76AC8"/>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1586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1073</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dc:creator>
  <cp:lastModifiedBy>Evgeniya</cp:lastModifiedBy>
  <cp:revision>41</cp:revision>
  <dcterms:created xsi:type="dcterms:W3CDTF">2019-01-17T09:53:00Z</dcterms:created>
  <dcterms:modified xsi:type="dcterms:W3CDTF">2019-12-26T07:48:00Z</dcterms:modified>
</cp:coreProperties>
</file>