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C2" w:rsidRPr="00841AC2" w:rsidRDefault="00841AC2" w:rsidP="00841AC2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AC2">
        <w:rPr>
          <w:rFonts w:ascii="Times New Roman" w:hAnsi="Times New Roman" w:cs="Times New Roman"/>
          <w:b/>
          <w:sz w:val="28"/>
          <w:szCs w:val="28"/>
        </w:rPr>
        <w:t xml:space="preserve">По результатам прокурорской проверки к ответственности привлечено должностное лицо местной больницы за нарушение законодательства о контрактной системе в сфере закупок </w:t>
      </w:r>
    </w:p>
    <w:p w:rsidR="00841AC2" w:rsidRPr="00841AC2" w:rsidRDefault="00841AC2" w:rsidP="00841AC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41AC2">
        <w:rPr>
          <w:sz w:val="28"/>
          <w:szCs w:val="28"/>
        </w:rPr>
        <w:t xml:space="preserve">Прокуратура города Лыткарино провела проверку исполнения законодательства о контрактной системе в сфере закупок товаров, работ, услуг для обеспечения государственных нужд. </w:t>
      </w:r>
    </w:p>
    <w:p w:rsidR="00841AC2" w:rsidRPr="00841AC2" w:rsidRDefault="00841AC2" w:rsidP="00841AC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41AC2">
        <w:rPr>
          <w:sz w:val="28"/>
          <w:szCs w:val="28"/>
        </w:rPr>
        <w:t xml:space="preserve">Установлено, что ГБУЗ МО «Лыткаринская городская больница» заключила с коммерческими организациями 13 контрактов на поставку лекарственных средств и медицинских изделий. </w:t>
      </w:r>
    </w:p>
    <w:p w:rsidR="00841AC2" w:rsidRPr="00841AC2" w:rsidRDefault="00841AC2" w:rsidP="00841AC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41AC2">
        <w:rPr>
          <w:sz w:val="28"/>
          <w:szCs w:val="28"/>
        </w:rPr>
        <w:t xml:space="preserve">Однако вопреки требованиям действующего законодательства информация об исполнении контрактов в Единой информационной системе в трехдневный срок размещена не была. </w:t>
      </w:r>
    </w:p>
    <w:p w:rsidR="00841AC2" w:rsidRPr="00841AC2" w:rsidRDefault="00841AC2" w:rsidP="00841AC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41AC2">
        <w:rPr>
          <w:sz w:val="28"/>
          <w:szCs w:val="28"/>
        </w:rPr>
        <w:t>По результатам проверки прокуратура города Лыткарино возбудила в отношении ответственного должностного лица - начальника отдела по взаимодействию с «Централизованной бухгалтерией» ГБУЗ МО «Лыткаринская городская больница» производство по делу об административном правонарушении, предусмотренном ч. 2 ст. 7.31 КоАП РФ (нарушение порядка ведения реестра контрактов, заключенных заказчиками).</w:t>
      </w:r>
    </w:p>
    <w:p w:rsidR="00841AC2" w:rsidRPr="00841AC2" w:rsidRDefault="00841AC2" w:rsidP="00841AC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41AC2">
        <w:rPr>
          <w:sz w:val="28"/>
          <w:szCs w:val="28"/>
        </w:rPr>
        <w:t xml:space="preserve">Рассмотрев административный материал, управление Федеральной антимонопольной службы России по Московской области привлекло должностное лицо к административной ответственности в виде штрафа в размере 20 тыс. рублей. </w:t>
      </w:r>
    </w:p>
    <w:p w:rsidR="00841AC2" w:rsidRPr="00841AC2" w:rsidRDefault="00841AC2" w:rsidP="00841AC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41AC2">
        <w:rPr>
          <w:sz w:val="28"/>
          <w:szCs w:val="28"/>
        </w:rPr>
        <w:t xml:space="preserve">Также прокуратура внесла главному врачу медицинского учреждения представление об устранении нарушений закона, которое рассмотрено и удовлетворено, виновное должностное лицо привлечено к дисциплинарной ответственности. </w:t>
      </w:r>
    </w:p>
    <w:p w:rsidR="00841AC2" w:rsidRDefault="00841AC2" w:rsidP="00841AC2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841AC2" w:rsidRDefault="00841AC2" w:rsidP="00841AC2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841AC2" w:rsidRDefault="00841AC2" w:rsidP="00841AC2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Прокурор</w:t>
      </w:r>
    </w:p>
    <w:p w:rsidR="00841AC2" w:rsidRDefault="00841AC2" w:rsidP="00841AC2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164407" w:rsidRPr="00874AE7" w:rsidRDefault="00841AC2" w:rsidP="00841AC2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советник юстиции                                                                  В.Ю. Штыров </w:t>
      </w:r>
      <w:bookmarkStart w:id="0" w:name="_GoBack"/>
      <w:bookmarkEnd w:id="0"/>
    </w:p>
    <w:sectPr w:rsidR="00164407" w:rsidRPr="00874AE7" w:rsidSect="00841AC2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AC2"/>
    <w:rsid w:val="00164407"/>
    <w:rsid w:val="00841AC2"/>
    <w:rsid w:val="008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TihonovaTV</dc:creator>
  <cp:keywords/>
  <dc:description/>
  <cp:lastModifiedBy>1</cp:lastModifiedBy>
  <cp:revision>4</cp:revision>
  <dcterms:created xsi:type="dcterms:W3CDTF">2019-01-23T09:30:00Z</dcterms:created>
  <dcterms:modified xsi:type="dcterms:W3CDTF">2019-01-23T12:46:00Z</dcterms:modified>
</cp:coreProperties>
</file>