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0F" w:rsidRPr="00A41834" w:rsidRDefault="00AB2E10" w:rsidP="00A4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контракт №_______</w:t>
      </w:r>
    </w:p>
    <w:p w:rsidR="00AB2E10" w:rsidRDefault="00EC2E88" w:rsidP="00A41834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512D6C"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а поставку товара</w:t>
      </w:r>
      <w:r w:rsidR="00BB1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247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B12472" w:rsidRPr="00B12472">
        <w:rPr>
          <w:rFonts w:ascii="Times New Roman" w:eastAsia="Times New Roman" w:hAnsi="Times New Roman" w:cs="Times New Roman"/>
          <w:bCs/>
          <w:i/>
          <w:sz w:val="24"/>
          <w:szCs w:val="24"/>
        </w:rPr>
        <w:t>единственный по</w:t>
      </w:r>
      <w:r w:rsidR="00C14075">
        <w:rPr>
          <w:rFonts w:ascii="Times New Roman" w:eastAsia="Times New Roman" w:hAnsi="Times New Roman" w:cs="Times New Roman"/>
          <w:bCs/>
          <w:i/>
          <w:sz w:val="24"/>
          <w:szCs w:val="24"/>
        </w:rPr>
        <w:t>дрядчик</w:t>
      </w:r>
      <w:r w:rsidR="00B12472" w:rsidRPr="00B12472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E45FEA" w:rsidRPr="00A41834" w:rsidRDefault="00E45FEA" w:rsidP="00A41834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E10" w:rsidRDefault="00AB2E10" w:rsidP="00E45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г. Лы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ткарино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Московск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3AF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E4E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«___»___________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5FE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45FEA" w:rsidRPr="00A41834" w:rsidRDefault="00E45FEA" w:rsidP="00E45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834" w:rsidRPr="00A41834" w:rsidRDefault="00A41834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67E">
        <w:rPr>
          <w:rFonts w:ascii="Times New Roman" w:eastAsia="Times New Roman" w:hAnsi="Times New Roman" w:cs="Times New Roman"/>
          <w:sz w:val="24"/>
          <w:szCs w:val="24"/>
        </w:rPr>
        <w:t>бщество с ограниченной ответственностью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 xml:space="preserve"> «Ветерок»</w:t>
      </w:r>
      <w:r w:rsidR="00C14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конкретный </w:t>
      </w:r>
      <w:r w:rsidR="0058534A" w:rsidRPr="0058534A">
        <w:rPr>
          <w:rFonts w:ascii="Times New Roman" w:eastAsia="Times New Roman" w:hAnsi="Times New Roman" w:cs="Times New Roman"/>
          <w:i/>
          <w:sz w:val="24"/>
          <w:szCs w:val="24"/>
        </w:rPr>
        <w:t>Подрядчик</w:t>
      </w:r>
      <w:r w:rsidR="0058534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«По</w:t>
      </w:r>
      <w:r w:rsidR="00E45FEA" w:rsidRPr="00E45FEA">
        <w:rPr>
          <w:rFonts w:ascii="Times New Roman" w:eastAsia="Times New Roman" w:hAnsi="Times New Roman" w:cs="Times New Roman"/>
          <w:i/>
          <w:sz w:val="24"/>
          <w:szCs w:val="24"/>
        </w:rPr>
        <w:t>дрядчик</w:t>
      </w:r>
      <w:r w:rsidR="00C1407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45FEA" w:rsidRPr="00E45FE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 xml:space="preserve"> в лице Иванова Ивана Ивановича, действующего на основании Устава</w:t>
      </w:r>
      <w:r w:rsidR="00234773" w:rsidRPr="00A418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</w:t>
      </w:r>
      <w:r w:rsidR="005E540F"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вместе именуемые «Стороны», </w:t>
      </w:r>
      <w:r w:rsidR="00512D6C" w:rsidRPr="00A41834">
        <w:rPr>
          <w:rFonts w:ascii="Times New Roman" w:eastAsia="Times New Roman" w:hAnsi="Times New Roman" w:cs="Times New Roman"/>
          <w:sz w:val="24"/>
          <w:szCs w:val="24"/>
        </w:rPr>
        <w:t xml:space="preserve">и каждый в отдельности 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 «Сторона», </w:t>
      </w:r>
      <w:r w:rsidR="00F95E59"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соблюдением требований Гражданского </w:t>
      </w:r>
      <w:hyperlink r:id="rId7" w:history="1">
        <w:r w:rsidR="00F95E59"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кодекса</w:t>
        </w:r>
      </w:hyperlink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 в соответствии с п.4</w:t>
      </w:r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18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(или 5-указать нужное)</w:t>
      </w:r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ч.1 ст.93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F95E59"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05.04.2013</w:t>
        </w:r>
      </w:smartTag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E45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26D1C" w:rsidRPr="00926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ИКЗ</w:t>
      </w:r>
      <w:r w:rsidR="00E45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____________) </w:t>
      </w:r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заключили между собой настоящий Муниципальный Контракт (далее - Контракт) о нижеследующем:</w:t>
      </w:r>
    </w:p>
    <w:p w:rsidR="00A762B3" w:rsidRPr="007D329D" w:rsidRDefault="00AB2E10" w:rsidP="00A4183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C14075" w:rsidRPr="00C14075" w:rsidRDefault="00C14075" w:rsidP="00C14075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75">
        <w:rPr>
          <w:rFonts w:ascii="Times New Roman" w:eastAsia="Times New Roman" w:hAnsi="Times New Roman" w:cs="Times New Roman"/>
          <w:sz w:val="24"/>
          <w:szCs w:val="24"/>
        </w:rPr>
        <w:t>1.1. Заказчик поручает, а Подрядчик принимает на себя обязательства выполнить работы по _______________________ (далее – Работы) в соответствии с Техническим заданием (Приложение № 1 к Контракту), на условиях, в порядке и сроки, предусмотренные настоящим Контрактом, а Заказчик обязуется принять и оплатить оказанные услуги.</w:t>
      </w:r>
    </w:p>
    <w:p w:rsidR="00C14075" w:rsidRPr="00C14075" w:rsidRDefault="00C14075" w:rsidP="00C14075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75">
        <w:rPr>
          <w:rFonts w:ascii="Times New Roman" w:eastAsia="Times New Roman" w:hAnsi="Times New Roman" w:cs="Times New Roman"/>
          <w:sz w:val="24"/>
          <w:szCs w:val="24"/>
        </w:rPr>
        <w:t>1.2. Требования к Работам, в том числе к содержанию, объему, срокам их выполнения указаны в Техническом задании (Приложение № 1 к настоящему Контракту), являющимся неотъемлемой частью настоящего Контракта.</w:t>
      </w:r>
    </w:p>
    <w:p w:rsidR="00C14075" w:rsidRPr="00C14075" w:rsidRDefault="00C14075" w:rsidP="00C14075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75">
        <w:rPr>
          <w:rFonts w:ascii="Times New Roman" w:eastAsia="Times New Roman" w:hAnsi="Times New Roman" w:cs="Times New Roman"/>
          <w:sz w:val="24"/>
          <w:szCs w:val="24"/>
        </w:rPr>
        <w:t>1.3. Требования к используемым при выполнении работ товарам, материалам установлены в Техническом задании (Приложение № 1 к настоящему Контракту), являющимся неотъемлемой частью настоящего Контракта. Обязанность по предоставлению указанных товаров, материалов возложена на Подрядчика. Подрядчик несет ответственность за ненадлежащее качество предоставленных им материалов, а также за предоставление товаров, материалов, обремененных правами третьих лиц.</w:t>
      </w:r>
    </w:p>
    <w:p w:rsidR="00C14075" w:rsidRPr="00C14075" w:rsidRDefault="00C14075" w:rsidP="00C14075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75">
        <w:rPr>
          <w:rFonts w:ascii="Times New Roman" w:eastAsia="Times New Roman" w:hAnsi="Times New Roman" w:cs="Times New Roman"/>
          <w:sz w:val="24"/>
          <w:szCs w:val="24"/>
        </w:rPr>
        <w:t xml:space="preserve"> 1.4. Место выполнения работ: _______________</w:t>
      </w:r>
    </w:p>
    <w:p w:rsidR="00A762B3" w:rsidRPr="00A41834" w:rsidRDefault="00C14075" w:rsidP="006605B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75">
        <w:rPr>
          <w:rFonts w:ascii="Times New Roman" w:eastAsia="Times New Roman" w:hAnsi="Times New Roman" w:cs="Times New Roman"/>
          <w:sz w:val="24"/>
          <w:szCs w:val="24"/>
        </w:rPr>
        <w:t xml:space="preserve"> 1.5. Срок выполнения работ: ________________ </w:t>
      </w:r>
    </w:p>
    <w:p w:rsidR="00A762B3" w:rsidRPr="007D329D" w:rsidRDefault="00A41834" w:rsidP="00A41834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="00AB2E10" w:rsidRPr="007D32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КОНТРАКТА И ПОРЯДОК РАСЧЕТОВ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составляет </w:t>
      </w:r>
      <w:r w:rsidR="00A762B3" w:rsidRPr="00A41834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6D5672"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762B3" w:rsidRPr="00A41834">
        <w:rPr>
          <w:rFonts w:ascii="Times New Roman" w:eastAsia="Times New Roman" w:hAnsi="Times New Roman" w:cs="Times New Roman"/>
          <w:b/>
          <w:sz w:val="24"/>
          <w:szCs w:val="24"/>
        </w:rPr>
        <w:t>сумма прописью</w:t>
      </w:r>
      <w:r w:rsidR="006D5672" w:rsidRPr="00A41834">
        <w:rPr>
          <w:rFonts w:ascii="Times New Roman" w:eastAsia="Times New Roman" w:hAnsi="Times New Roman" w:cs="Times New Roman"/>
          <w:b/>
          <w:sz w:val="24"/>
          <w:szCs w:val="24"/>
        </w:rPr>
        <w:t>) рублей 00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 w:rsidR="00A762B3"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 </w:t>
      </w:r>
      <w:r w:rsidR="006D567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НДС </w:t>
      </w:r>
      <w:r w:rsidR="00926D1C">
        <w:rPr>
          <w:rFonts w:ascii="Times New Roman" w:eastAsia="Times New Roman" w:hAnsi="Times New Roman" w:cs="Times New Roman"/>
          <w:sz w:val="24"/>
          <w:szCs w:val="24"/>
        </w:rPr>
        <w:t>18%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2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</w:t>
      </w:r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C14075">
        <w:rPr>
          <w:rFonts w:ascii="Times New Roman" w:eastAsia="Times New Roman" w:hAnsi="Times New Roman" w:cs="Times New Roman"/>
          <w:i/>
          <w:sz w:val="24"/>
          <w:szCs w:val="24"/>
        </w:rPr>
        <w:t>Подрядчик</w:t>
      </w:r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>» использу</w:t>
      </w:r>
      <w:r w:rsidR="009B35FC" w:rsidRPr="00133AF3">
        <w:rPr>
          <w:rFonts w:ascii="Times New Roman" w:eastAsia="Times New Roman" w:hAnsi="Times New Roman" w:cs="Times New Roman"/>
          <w:i/>
          <w:sz w:val="24"/>
          <w:szCs w:val="24"/>
        </w:rPr>
        <w:t>ет упрощённую систему налогообло</w:t>
      </w:r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жения </w:t>
      </w:r>
      <w:r w:rsid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«не облагается, в соответствии </w:t>
      </w:r>
      <w:r w:rsidR="00DA478A">
        <w:rPr>
          <w:rFonts w:ascii="Times New Roman" w:eastAsia="Times New Roman" w:hAnsi="Times New Roman" w:cs="Times New Roman"/>
          <w:i/>
          <w:sz w:val="24"/>
          <w:szCs w:val="24"/>
        </w:rPr>
        <w:t>п.___ч.____</w:t>
      </w:r>
      <w:proofErr w:type="spellStart"/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>. 346.11 Налогового кодекса Российской Федерации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5672" w:rsidRPr="00A41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</w:t>
      </w:r>
      <w:r w:rsidR="00C14075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а», связанные с исполнением обязательств по настоящему Контракту.</w:t>
      </w:r>
    </w:p>
    <w:p w:rsidR="00905537" w:rsidRDefault="00AB2E10" w:rsidP="0090553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2.3. Оплата по Контракту осуществляется путем безналичного расчета на основании счёта, акта приёмки</w:t>
      </w:r>
      <w:r w:rsidR="007D329D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6B024C" w:rsidRPr="00A418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32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05537">
        <w:rPr>
          <w:rFonts w:ascii="Times New Roman" w:eastAsia="Times New Roman" w:hAnsi="Times New Roman" w:cs="Times New Roman"/>
          <w:sz w:val="24"/>
          <w:szCs w:val="24"/>
        </w:rPr>
        <w:t>срок:</w:t>
      </w:r>
    </w:p>
    <w:p w:rsidR="007F5D7A" w:rsidRPr="007F5D7A" w:rsidRDefault="007F5D7A" w:rsidP="007F5D7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>1 вариант:</w:t>
      </w:r>
      <w:r w:rsidRPr="007F5D7A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в течение пятнадцати рабочих дней с даты подписания Заказчиком документа о приемке </w:t>
      </w: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:rsidR="007F5D7A" w:rsidRPr="007F5D7A" w:rsidRDefault="007F5D7A" w:rsidP="007F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7F5D7A">
        <w:rPr>
          <w:rFonts w:ascii="Times New Roman" w:eastAsia="Times New Roman" w:hAnsi="Times New Roman" w:cs="Times New Roman"/>
          <w:sz w:val="24"/>
          <w:szCs w:val="24"/>
        </w:rPr>
        <w:t xml:space="preserve">не более тридцати дней </w:t>
      </w:r>
      <w:proofErr w:type="gramStart"/>
      <w:r w:rsidRPr="007F5D7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7F5D7A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(</w:t>
      </w: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В случае изменения своего расчетного счета «</w:t>
      </w:r>
      <w:r w:rsidR="00C14075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» обязан в течение 1 (одного)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Контракте счет «</w:t>
      </w:r>
      <w:r w:rsidR="00C14075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а», несет «</w:t>
      </w:r>
      <w:r w:rsidR="00C14075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2.4. Датой оплаты считается дата списания денежны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>х средств со счетов «Заказчика», ответственность за дальнейшее прохождение денежных средств «Заказчик» не несет.</w:t>
      </w:r>
    </w:p>
    <w:p w:rsidR="00AB2E10" w:rsidRPr="00A41834" w:rsidRDefault="00AB2E10" w:rsidP="00A418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E45FEA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является твердой и определяется на весь срок исполнения Контракта.</w:t>
      </w:r>
    </w:p>
    <w:p w:rsidR="00AB2E10" w:rsidRPr="00A41834" w:rsidRDefault="00AB2E10" w:rsidP="00A418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lastRenderedPageBreak/>
        <w:t>2.6. Оплата по Контракту осуществляется в рублях Российской Федерации.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2.7. Финансирование расходов осуществляе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>тся из бюджета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 xml:space="preserve"> города Лыткарино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Муниципальной программы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на 2014-2018 </w:t>
      </w:r>
      <w:r w:rsidR="006377DA" w:rsidRPr="00A41834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BB763B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ункт _______________________________</w:t>
      </w:r>
    </w:p>
    <w:p w:rsidR="007D329D" w:rsidRPr="007D329D" w:rsidRDefault="007D329D" w:rsidP="007D32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D329D" w:rsidRPr="007D329D" w:rsidRDefault="007D329D" w:rsidP="007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4.1. Заказчик обязан:</w:t>
      </w:r>
    </w:p>
    <w:p w:rsidR="007D329D" w:rsidRPr="007D329D" w:rsidRDefault="007D329D" w:rsidP="007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4.1.1. Своевременно предоставлять Подрядчику информацию, необходимую для исполнения Контракта;</w:t>
      </w:r>
    </w:p>
    <w:p w:rsidR="007D329D" w:rsidRPr="007D329D" w:rsidRDefault="007D329D" w:rsidP="007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4.1.2. Принять и оплатить работы в порядке, предусмотренным Контрактом.</w:t>
      </w:r>
    </w:p>
    <w:p w:rsidR="007D329D" w:rsidRPr="007D329D" w:rsidRDefault="007D329D" w:rsidP="007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Cs/>
          <w:sz w:val="24"/>
          <w:szCs w:val="24"/>
        </w:rPr>
        <w:t>4.1.3</w:t>
      </w:r>
      <w:r w:rsidRPr="007D3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Провести экспертизу для проверки предоставленных «Подрядчиком» результатов выполненных работ, предусмотренных настоящим Контрактом. Экспертиза результатов, предусмотренных настоящим Контрактом, проводится «Заказчиком» </w:t>
      </w:r>
      <w:r w:rsidRPr="007D32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___________(своими силами или силами привлеченных </w:t>
      </w:r>
      <w:proofErr w:type="gramStart"/>
      <w:r w:rsidRPr="007D32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Экспертов-выбрать</w:t>
      </w:r>
      <w:proofErr w:type="gramEnd"/>
      <w:r w:rsidRPr="007D32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вариант).</w:t>
      </w:r>
      <w:r w:rsidRPr="007D3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 сдачи-приемки работ с подписями сторон является внутренней экспертизой данного Контракта.</w:t>
      </w:r>
    </w:p>
    <w:p w:rsidR="007D329D" w:rsidRPr="007D329D" w:rsidRDefault="007D329D" w:rsidP="007D329D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 xml:space="preserve">4.2. Подрядчик обязан: </w:t>
      </w:r>
    </w:p>
    <w:p w:rsidR="007D329D" w:rsidRPr="007D329D" w:rsidRDefault="007D329D" w:rsidP="00C65F5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F5C" w:rsidRPr="00C65F5C">
        <w:rPr>
          <w:rFonts w:ascii="Times New Roman" w:eastAsia="Times New Roman" w:hAnsi="Times New Roman" w:cs="Times New Roman"/>
          <w:sz w:val="24"/>
          <w:szCs w:val="24"/>
        </w:rPr>
        <w:t>Выполнить  работы с  надлежащим качеством, с соблюдением требований, норм и правил, в объёме соответствующем Техническому заданию, в сроки предусмотренные настоящим Контрактом.</w:t>
      </w:r>
      <w:r w:rsidR="00C65F5C" w:rsidRPr="00C65F5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D329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4.2.2. Осуществить поставку необходимого оборудования и материалов для выполнения работ по настоящему Контракту своими силами и за свой счет.  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4.2.3. Обеспечить применение необходимых сертифицированных материалов, оборудования имеющего соответствующие сертификаты, технические паспорта и другие документы, удостоверяющие их качество.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4.2.4. Обеспечить на месте производства работ необходимые мероприятия по технике безопасности, безопасности дорожного движения, охране окружающей среды, противопожарные мероприятия, обеспечить общий порядок на месте работ.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4.2.5. В случае возникновения обстоятельств, замедляющих ход выполнения работ или делающих дальнейшее их выполнение невозможным, немедленно поставить об этом в известность «Заказчика» в письменной форме.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4.2.6. Обеспечить выполнение работ квалифицированным персоналом, назначить приказом лицо, ответственное за выполнение работ до подписания Контракта.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4.2.7. После завершения выполнения работ сдать их результат в установленном порядке «Заказчику», по акту сдачи-приемки выполненных работ.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4.2.8. В случае несогласия с результатами внутренней экспертизы «Заказчика», «Подрядчик» обязан провести внешнюю экспертизу за свой счет. 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4.2.9.Безвозмездно устранить недостатки  и дефекты в результате  выполнения работ по требованию Заказчика в течение суток, с момента их обнаружения.</w:t>
      </w:r>
    </w:p>
    <w:p w:rsidR="007D329D" w:rsidRPr="007D329D" w:rsidRDefault="007D329D" w:rsidP="007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4.3. Подрядчик вправе:</w:t>
      </w:r>
    </w:p>
    <w:p w:rsidR="007D329D" w:rsidRPr="007D329D" w:rsidRDefault="007D329D" w:rsidP="007D329D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4.3.1. Требовать от Заказчика приёмки и оплаты фактически выполненных работ;</w:t>
      </w:r>
    </w:p>
    <w:p w:rsidR="007D329D" w:rsidRPr="007D329D" w:rsidRDefault="007D329D" w:rsidP="007D329D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4.3.2. Запрашивать у Заказчика информацию, необходимую для выполнения Контракта.</w:t>
      </w:r>
    </w:p>
    <w:p w:rsidR="007D329D" w:rsidRPr="007D329D" w:rsidRDefault="007D329D" w:rsidP="007D329D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4.3.3. Осуществлять иные права, предусмотренные настоящим Контрактом и (или) законодательством Российской Федерации.</w:t>
      </w:r>
    </w:p>
    <w:p w:rsidR="007D329D" w:rsidRPr="007D329D" w:rsidRDefault="007D329D" w:rsidP="007D329D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4.4. Заказчик вправе:</w:t>
      </w:r>
    </w:p>
    <w:p w:rsidR="007D329D" w:rsidRPr="007D329D" w:rsidRDefault="007D329D" w:rsidP="007D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4.4.1. Требовать надлежащего исполнения Подрядчиком обязательств по Контракту в полном объеме;</w:t>
      </w:r>
    </w:p>
    <w:p w:rsidR="007D329D" w:rsidRPr="007D329D" w:rsidRDefault="007D329D" w:rsidP="007D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4.4.2. Запрашивать информацию о ходе и состоянии исполнения обязательств по Контракту, проверять в любое время ход и качество выполненных Подрядчиком работ по Контракту, оказывать консультативную и иную помощь Подрядчику без вмешательства в его оперативно-хозяйственную деятельность;</w:t>
      </w:r>
    </w:p>
    <w:p w:rsidR="007D329D" w:rsidRPr="007D329D" w:rsidRDefault="007D329D" w:rsidP="007D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4.4.3.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:rsidR="007D329D" w:rsidRPr="007D329D" w:rsidRDefault="007D329D" w:rsidP="007D329D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4.4.4. Отказаться от исполнения настоящего Контракта и потребовать возмещения убытков, если Подрядчик не приступает своевременно к исполнению Контракта или выполняет Работы </w:t>
      </w:r>
      <w:r w:rsidRPr="007D32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настолько медленно, что окончание ее к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сроку, установленному в настоящем Контракте становится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явно невозможным.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4.4.5.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Подрядчика, если во время выполнения Работ станет очевидным, что они не будут выполнены надлежащим образом. </w:t>
      </w:r>
    </w:p>
    <w:p w:rsidR="007D329D" w:rsidRPr="007D329D" w:rsidRDefault="007D329D" w:rsidP="007D329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4.4.6. Требовать возмещения неустойки и (или) убытков, причиненных по вине Подрядчика.</w:t>
      </w:r>
    </w:p>
    <w:p w:rsidR="007D329D" w:rsidRPr="007D329D" w:rsidRDefault="007D329D" w:rsidP="007D329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4.4.7. Привлекать экспертов, экспертные или специализированные организации для осуществления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работ, для проверки соответствия качества выполненных работ требованиям, установленным настоящим Контрактом;</w:t>
      </w:r>
    </w:p>
    <w:p w:rsidR="007D329D" w:rsidRPr="007D329D" w:rsidRDefault="007D329D" w:rsidP="007D329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4.4.8. Осуществлять иные права, предусмотренные настоящим Контрактом и (или) законодательством Российской Федерации</w:t>
      </w:r>
    </w:p>
    <w:p w:rsidR="007D329D" w:rsidRPr="007D329D" w:rsidRDefault="007D329D" w:rsidP="007D32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caps/>
          <w:sz w:val="24"/>
          <w:szCs w:val="24"/>
        </w:rPr>
        <w:t>5. Порядок СДАЧИ-ПРИЁМКИ выполненных работ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5.1. После завершения выполнения работ, предусмотренных Контрактом, Подрядчик письменно уведомляет Заказчика о факте завершения выполнения работ. 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5.2. Не позднее рабочего дня, следующего за днём получения Заказчиком уведомления, указанного в п. 5.1. Контракта, Подрядчик представляет Заказчику и акт сдачи-приёмки работ в 2 (двух) экземплярах.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Не позднее 5 (пять) дней после получения документов, указанных в п. 5.2 Контракта, Заказчик рассматривает результаты и осуществляет приёмку выполненных работ по настоящему Контракту на предмет соответствия их объёма, качества требованиям, изложенным в настоящем Контракте и Техническом задании (Приложение № 1), и направляет заказным письмом с уведомлением, либо отдаёт нарочно Подрядчику подписанный Заказчиком 1 (один) экземпляр акта сдачи-приёмки работ либо запрос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разъяснений касательно результатов выполненных работ, или мотивированный отказ от принятия результатов выполненных работ, или акт с перечнем выявленных недостатков, необходимых доработок и сроком их устранения. В случае отказа Заказчика от принятия результатов выполненных работ в связи с необходимостью устранения недостатков и/или доработки результатов выполненных работ Подрядчик обязуется в срок, установленный в акте, составленном Заказчиком, устранить указанные недостатки/произвести доработки за свой счёт.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5.4. Для проверки предоставленных Подрядчиком результатов, предусмотренных Контрактом, в части их соответствия условиям Контракта, Заказчик вправе провести экспертизу, к её проведению могут привлекаться эксперты, экспертные организации.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выполненных работ, или мотивированного отказа от принятия результатов выполненных работ, или акта с перечнем  выявленных недостатков, необходимых доработок и сроком их устранения Подрядчик в течение 3 (трёх) рабочих дней обязан представить Заказчику запрашиваемые разъяснения в отношении выполненных работ или в срок, установленный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приведённый в соответствие с предъявленными требованиями либо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замечаниями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либо комплект отчётной документации, отчёт об устранении недостатков, выполнении необходимых доработок, а так же повторный подписанный Подрядчиком акт сдачи-приёмки услуг в 2 (двух) экземплярах для принятия Заказчиком работ.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В случае если по результатам рассмотрения отчёта, содержащего выявленные недостатки и необходимые доработки, Заказчиком будет принято решение об устранении Подрядчиком недостатков или выполнении доработок в надлежащем порядке и в установленные сроки, а так же в случае отсутствия у Заказчика запросов касательно представления разъяснений в отношении выполненных работ, Заказчик принимает  выполненные работы и подписывает 2 (два) экземпляра акта сдачи-приёмки работ, один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Подрядчику. 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lastRenderedPageBreak/>
        <w:t>5.7. Подписанный Заказчиком и Подрядчиком акт сдачи-приёмки работ и предъявленный Подрядчиком Заказчику счёт на оплату стоимости Контракта являются основанием для оплаты выполненных работ.</w:t>
      </w:r>
    </w:p>
    <w:p w:rsidR="007D329D" w:rsidRPr="007D329D" w:rsidRDefault="007D329D" w:rsidP="007D32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bCs/>
          <w:sz w:val="24"/>
          <w:szCs w:val="24"/>
        </w:rPr>
        <w:t>6.ГАРАНТИИ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6.1. «Подрядчик» гарантирует: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- выполнение всех работ согласно настоящему Контракту в полном объеме, предусмотренном Техническим заданием, в сроки, определенные настоящим Контрактом;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- высокое качество всех работ в соответствии с Техническим заданием;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- надлежащее качество используемых материалов, комплектующих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конструкций и систем.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6.2. Гарантийный срок на выполненные работы, устанавливается с момента подписания сторонами Акта сдачи-приемки работ и составляет ___________ год,</w:t>
      </w:r>
      <w:r w:rsidRPr="007D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z w:val="24"/>
          <w:szCs w:val="24"/>
        </w:rPr>
        <w:t>исключение</w:t>
      </w:r>
      <w:r w:rsidRPr="007D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7D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z w:val="24"/>
          <w:szCs w:val="24"/>
        </w:rPr>
        <w:t>случаи преднамеренного повреждения объекта со стороны третьих лиц.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6.3. Если в период гарантийной эксплуатации обнаружатся дефекты, «Подрядчик» устраняет их за свой счет и в срок, согласованный с «Заказчиком».</w:t>
      </w:r>
    </w:p>
    <w:p w:rsidR="007D329D" w:rsidRPr="007D329D" w:rsidRDefault="007D329D" w:rsidP="007D3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6.4. Наличие дефектов в выполненных работах и сроки их устранения фиксируются двусторонним актом «Подрядчика» и «Заказчика».</w:t>
      </w:r>
    </w:p>
    <w:p w:rsidR="007D329D" w:rsidRPr="007D329D" w:rsidRDefault="007D329D" w:rsidP="007D329D">
      <w:pPr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D3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7.ОТВЕТСТВЕННОСТЬ СТОРОН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7.2. В случае просрочки «Заказчиком» исполнения обязательств «Подрядчик» вправе потребовать уплаты пеней.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«Заказчиком».</w:t>
      </w:r>
      <w:proofErr w:type="gramEnd"/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7.3. В случае просрочки «Подрядчиком» исполнения обязательств «Заказчик» вправе потребовать уплаты пеней.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«Подрядчиком»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Pr="007D329D">
          <w:rPr>
            <w:rFonts w:ascii="Times New Roman" w:eastAsia="Times New Roman" w:hAnsi="Times New Roman" w:cs="Times New Roman"/>
            <w:sz w:val="24"/>
            <w:szCs w:val="24"/>
          </w:rPr>
          <w:t>ставки</w:t>
        </w:r>
      </w:hyperlink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«Подрядчиком»,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исполнения заказчиком, поставщиком (подрядчиком, исполнителем) обязательств, предусмотренных  Контрактом (за исключением прострочки исполнения обязательств заказчиком, поставщиком (подрядчиком, исполнителем), в размере пени, начисляемой за каждый день просрочки  исполнения поставщиком (подрядчиком,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 = (Ц-В) х</w:t>
      </w:r>
      <w:proofErr w:type="gramStart"/>
      <w:r w:rsidRPr="007D3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</w:t>
      </w:r>
      <w:proofErr w:type="gramEnd"/>
      <w:r w:rsidRPr="007D3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где: 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proofErr w:type="gramEnd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цена Контракта;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В – стоимость фактически исполненного в установленный срок «Подрядчиком»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  <w:proofErr w:type="gramEnd"/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С – размер ставки.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 ставки определяется по формуле: </w:t>
      </w:r>
      <w:r w:rsidRPr="007D329D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57B62F65" wp14:editId="03451E38">
            <wp:extent cx="1144905" cy="247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</w:t>
      </w: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ДП – количество дней просрочки.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Коэффициент</w:t>
      </w: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определяется по формуле:</w:t>
      </w:r>
      <w:r w:rsidRPr="007D329D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A50CBC" wp14:editId="0FE6393B">
            <wp:extent cx="1449705" cy="3790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  <w:r w:rsidR="006605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просрочки;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ДК = срок исполнения обязательства по Контракту (количество дней)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При</w:t>
      </w: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При</w:t>
      </w: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7D329D" w:rsidRPr="007D329D" w:rsidRDefault="007D329D" w:rsidP="007D329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При</w:t>
      </w:r>
      <w:proofErr w:type="gramStart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7D329D">
        <w:rPr>
          <w:rFonts w:ascii="Times New Roman" w:eastAsia="Times New Roman" w:hAnsi="Times New Roman" w:cs="Times New Roman"/>
          <w:spacing w:val="2"/>
          <w:sz w:val="24"/>
          <w:szCs w:val="24"/>
        </w:rPr>
        <w:t>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gramStart"/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ненадлежащее исполнение «</w:t>
      </w:r>
      <w:r w:rsidR="004729E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Подрядчиком</w:t>
      </w: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  <w:proofErr w:type="gramEnd"/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10 процентов цены Контракта в случае, если цена Контракта не превышает 3 млн. рублей;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5 процентов цены Контракта в случае, если цена Контракта составляет от 3 млн. рублей до 50 млн. рублей;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 процент цены Контракта в случае, если цена Контракта составляет от 50 млн. рублей до 100 млн. рублей;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2,5 процента цены Контракта в случае, если цена Контракта не превышает 3 млн. рублей;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2 процента цены Контракта в случае, если цена Контракта составляет от 3 млн. рублей до 50 млн. рублей;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1,5 процента цены Контракта в случае, если цена Контракта составляет от 50 млн. рублей до 100 млн. рублей;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7.7. Уплата неустойки не освобождает Стороны от выполнения принятых обязательств.</w:t>
      </w:r>
    </w:p>
    <w:p w:rsidR="007D329D" w:rsidRPr="007D329D" w:rsidRDefault="007D329D" w:rsidP="007D329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8.ОБСТОЯТЕЛЬСТВА НЕПРЕОДОЛИМОЙ СИЛЫ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8.2. При наступлении таких обстоятель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8.3.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8.4. Если обстоятельства, указанные в пункте 7.1 Контракта, будут длиться более 2 (Два) календарных месяцев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требовать </w:t>
      </w:r>
      <w:r w:rsidRPr="007D329D">
        <w:rPr>
          <w:rFonts w:ascii="Times New Roman" w:eastAsia="Times New Roman" w:hAnsi="Times New Roman" w:cs="Times New Roman"/>
          <w:sz w:val="24"/>
          <w:szCs w:val="24"/>
        </w:rPr>
        <w:lastRenderedPageBreak/>
        <w:t>расторжения Контракта без требования возмещения убытков, понесенных в связи с наступлением таких обстоятельств.</w:t>
      </w:r>
    </w:p>
    <w:p w:rsidR="007D329D" w:rsidRPr="007D329D" w:rsidRDefault="007D329D" w:rsidP="007D329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9.ПОРЯДОК УРЕГУЛИРОВАНИЯ СПОРОВ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9.1.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:rsidR="007D329D" w:rsidRPr="007D329D" w:rsidRDefault="007D329D" w:rsidP="007D3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9.2. В случае </w:t>
      </w:r>
      <w:proofErr w:type="gramStart"/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не достижения</w:t>
      </w:r>
      <w:proofErr w:type="gramEnd"/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:rsidR="007D329D" w:rsidRPr="007D329D" w:rsidRDefault="007D329D" w:rsidP="007D329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10.ПОРЯДОК ИЗМЕНЕНИЙ И РАСТОРЖЕНИЯ КОНТРАКТА</w:t>
      </w:r>
    </w:p>
    <w:p w:rsidR="007D329D" w:rsidRPr="007D329D" w:rsidRDefault="007D329D" w:rsidP="007D32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:rsidR="007D329D" w:rsidRPr="007D329D" w:rsidRDefault="007D329D" w:rsidP="007D329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7D329D" w:rsidRPr="007D329D" w:rsidRDefault="007D329D" w:rsidP="007D329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:rsidR="007D329D" w:rsidRPr="007D329D" w:rsidRDefault="007D329D" w:rsidP="007D329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:rsidR="007D329D" w:rsidRPr="007D329D" w:rsidRDefault="007D329D" w:rsidP="007D329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7D329D" w:rsidRPr="007D329D" w:rsidRDefault="007D329D" w:rsidP="007D329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11. СРОК ДЕЙСТВИЯ КОНТРАКТА</w:t>
      </w:r>
    </w:p>
    <w:p w:rsidR="007D329D" w:rsidRPr="007D329D" w:rsidRDefault="007D329D" w:rsidP="007D329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3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11.1.</w:t>
      </w:r>
      <w:r w:rsidRPr="007D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3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Настоящий контра</w:t>
      </w:r>
      <w:proofErr w:type="gramStart"/>
      <w:r w:rsidRPr="007D3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 вст</w:t>
      </w:r>
      <w:proofErr w:type="gramEnd"/>
      <w:r w:rsidRPr="007D3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упает в силу с момента его подписания, и  действует до 31.12.2017 г.</w:t>
      </w:r>
    </w:p>
    <w:p w:rsidR="007D329D" w:rsidRPr="007D329D" w:rsidRDefault="007D329D" w:rsidP="007D329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3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7D3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.2. (</w:t>
      </w:r>
      <w:r w:rsidRPr="007D32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 отношениям сторон применяются положения п.2 ст.425 ГК РФ </w:t>
      </w:r>
      <w:proofErr w:type="gramStart"/>
      <w:r w:rsidRPr="007D32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-у</w:t>
      </w:r>
      <w:proofErr w:type="gramEnd"/>
      <w:r w:rsidRPr="007D32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казывается при необходимости)</w:t>
      </w:r>
    </w:p>
    <w:p w:rsidR="007D329D" w:rsidRPr="007D329D" w:rsidRDefault="007D329D" w:rsidP="007D329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b/>
          <w:sz w:val="24"/>
          <w:szCs w:val="24"/>
        </w:rPr>
        <w:t>12.ПРОЧИЕ УСЛОВИЯ</w:t>
      </w:r>
    </w:p>
    <w:p w:rsidR="00DD1FD1" w:rsidRPr="00DD1FD1" w:rsidRDefault="007D329D" w:rsidP="00DD1FD1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12.1.</w:t>
      </w:r>
      <w:r w:rsidR="00DD1FD1"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:rsidR="00DD1FD1" w:rsidRPr="00DD1FD1" w:rsidRDefault="00DD1FD1" w:rsidP="00DD1FD1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</w:t>
      </w:r>
      <w:r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:rsidR="00DD1FD1" w:rsidRPr="00DD1FD1" w:rsidRDefault="00DD1FD1" w:rsidP="00DD1FD1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</w:t>
      </w:r>
      <w:r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:rsidR="00DD1FD1" w:rsidRPr="00DD1FD1" w:rsidRDefault="00DD1FD1" w:rsidP="00DD1FD1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</w:t>
      </w:r>
      <w:r w:rsidRP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.4.Настоящий Контракт составлен в двух экземплярах, имеющих равную юридическую силу, по одному для каждой из Сторон.</w:t>
      </w:r>
    </w:p>
    <w:p w:rsidR="007D329D" w:rsidRPr="007D329D" w:rsidRDefault="007D329D" w:rsidP="00DD1FD1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12.</w:t>
      </w:r>
      <w:r w:rsidR="00DD1F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  Неотъемлемой частью Контракта являются следующие приложения:</w:t>
      </w:r>
    </w:p>
    <w:p w:rsidR="007D329D" w:rsidRPr="007D329D" w:rsidRDefault="007D329D" w:rsidP="007D329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 Приложение № 1 «Техническое задание»;</w:t>
      </w:r>
    </w:p>
    <w:p w:rsidR="007D329D" w:rsidRPr="007D329D" w:rsidRDefault="007D329D" w:rsidP="007D329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-Приложение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№ </w:t>
      </w: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2-</w:t>
      </w:r>
      <w:r w:rsidR="006605B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Спецификация</w:t>
      </w:r>
    </w:p>
    <w:p w:rsidR="009B2BB3" w:rsidRPr="00A41834" w:rsidRDefault="007D329D" w:rsidP="007D329D">
      <w:pPr>
        <w:tabs>
          <w:tab w:val="left" w:pos="916"/>
          <w:tab w:val="left" w:pos="123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- Приложение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Pr="007D329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«Форма акта сдачи-приёмки работ».</w:t>
      </w:r>
    </w:p>
    <w:p w:rsidR="00AB2E10" w:rsidRPr="00A41834" w:rsidRDefault="00AB2E10" w:rsidP="007D329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D329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 И БАНКОВСКИЕ РЕКВИЗИТЫ СТОРОН</w:t>
      </w: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275"/>
      </w:tblGrid>
      <w:tr w:rsidR="00AB2E10" w:rsidRPr="00A41834" w:rsidTr="006605B9">
        <w:trPr>
          <w:trHeight w:hRule="exact" w:val="449"/>
        </w:trPr>
        <w:tc>
          <w:tcPr>
            <w:tcW w:w="4898" w:type="dxa"/>
            <w:hideMark/>
          </w:tcPr>
          <w:p w:rsidR="00AB2E10" w:rsidRPr="00A41834" w:rsidRDefault="00AB2E10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«Заказчик»</w:t>
            </w:r>
            <w:r w:rsidR="00B75FDD"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B75FDD" w:rsidRPr="00A41834" w:rsidRDefault="00B75FDD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hideMark/>
          </w:tcPr>
          <w:p w:rsidR="00AB2E10" w:rsidRPr="00A41834" w:rsidRDefault="00AB2E10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C1407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Подрядчик</w:t>
            </w: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»</w:t>
            </w:r>
            <w:proofErr w:type="gramStart"/>
            <w:r w:rsidR="00E75807" w:rsidRPr="00E7580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75FDD"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:</w:t>
            </w:r>
            <w:proofErr w:type="gramEnd"/>
          </w:p>
        </w:tc>
      </w:tr>
      <w:tr w:rsidR="00AB2E10" w:rsidRPr="00A41834" w:rsidTr="006605B9">
        <w:trPr>
          <w:trHeight w:val="2318"/>
        </w:trPr>
        <w:tc>
          <w:tcPr>
            <w:tcW w:w="4898" w:type="dxa"/>
          </w:tcPr>
          <w:p w:rsidR="00E75807" w:rsidRPr="00A41834" w:rsidRDefault="00BB1751" w:rsidP="007D329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BB17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(указываются реквизиты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заказчика)</w:t>
            </w:r>
          </w:p>
          <w:p w:rsidR="00B75FDD" w:rsidRPr="00A41834" w:rsidRDefault="00B75FDD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33AF3" w:rsidRPr="00A41834" w:rsidRDefault="00133AF3" w:rsidP="007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ИНН: ________КПП: 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_____________________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 ________________________________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___________ОГРН:______________</w:t>
            </w:r>
          </w:p>
          <w:p w:rsidR="00AB2E10" w:rsidRPr="00A41834" w:rsidRDefault="00133AF3" w:rsidP="00660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  <w:r w:rsidR="00AB2E10" w:rsidRPr="00A4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</w:t>
            </w:r>
            <w:r w:rsidR="00B75FDD" w:rsidRPr="00A4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/ФИО</w:t>
            </w:r>
          </w:p>
          <w:p w:rsidR="00AB2E10" w:rsidRPr="00A41834" w:rsidRDefault="00B75FDD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  <w:p w:rsidR="00AB2E10" w:rsidRPr="00A41834" w:rsidRDefault="00AB2E10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AB2E10" w:rsidRPr="00A41834" w:rsidRDefault="0058534A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(указываются реквизиты</w:t>
            </w:r>
            <w:r w:rsidR="00E7580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конкретного </w:t>
            </w:r>
            <w:r w:rsidR="00C1407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Подрядчик</w:t>
            </w:r>
            <w:r w:rsidR="00E7580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а/исполнителя/подрядчика)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A0D5F" w:rsidRPr="00A41834" w:rsidRDefault="00FA0D5F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:rsidR="009F6BCB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:rsidR="00FA0D5F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ИНН: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КПП: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р/с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9F6BCB" w:rsidRPr="00A41834" w:rsidRDefault="009F6BCB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08A" w:rsidRPr="00A41834" w:rsidRDefault="00E4508A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="00F31CBA"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ОГРН: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AB2E10" w:rsidRPr="00A41834" w:rsidRDefault="00133AF3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  <w:r w:rsidR="00AB2E10" w:rsidRPr="00A4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</w:t>
            </w:r>
            <w:r w:rsidR="00E4508A" w:rsidRPr="00A4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/ФИО</w:t>
            </w:r>
          </w:p>
          <w:p w:rsidR="00AB2E10" w:rsidRPr="00A41834" w:rsidRDefault="00B75FDD" w:rsidP="006605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EA759C" w:rsidRPr="00EA759C" w:rsidRDefault="006605B9" w:rsidP="006605B9">
      <w:pPr>
        <w:spacing w:after="0" w:line="240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</w:t>
      </w:r>
      <w:r w:rsidR="00EA759C"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 1к Контракту</w:t>
      </w: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№_____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 от «___»________2017 </w:t>
      </w: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ТЕХНИЧЕСКОЕ ЗАДАНИЕ</w:t>
      </w: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поставку бумаги для офисного оборудования</w:t>
      </w:r>
    </w:p>
    <w:p w:rsidR="00EA759C" w:rsidRPr="00EA759C" w:rsidRDefault="00EA759C" w:rsidP="00EA759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tbl>
      <w:tblPr>
        <w:tblStyle w:val="2"/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768"/>
      </w:tblGrid>
      <w:tr w:rsidR="00EA759C" w:rsidRPr="00EA759C" w:rsidTr="00CE3137">
        <w:tc>
          <w:tcPr>
            <w:tcW w:w="2977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ind w:left="-108" w:right="-246"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3686" w:type="dxa"/>
          </w:tcPr>
          <w:p w:rsidR="00EA759C" w:rsidRPr="00EA759C" w:rsidRDefault="00EA759C" w:rsidP="00EA75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Технические характеристики товара</w:t>
            </w:r>
          </w:p>
        </w:tc>
        <w:tc>
          <w:tcPr>
            <w:tcW w:w="2768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Количество товара</w:t>
            </w:r>
          </w:p>
          <w:p w:rsidR="00EA759C" w:rsidRPr="00EA759C" w:rsidRDefault="00EA759C" w:rsidP="00EA759C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(пачек</w:t>
            </w:r>
            <w:r w:rsidRPr="00EA75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EA759C" w:rsidRPr="00EA759C" w:rsidTr="00CE3137">
        <w:trPr>
          <w:trHeight w:val="2771"/>
        </w:trPr>
        <w:tc>
          <w:tcPr>
            <w:tcW w:w="2977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Бумага «SvetoCopy»-А4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 xml:space="preserve">или эквивалент </w:t>
            </w:r>
          </w:p>
        </w:tc>
        <w:tc>
          <w:tcPr>
            <w:tcW w:w="3686" w:type="dxa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Формат листов  - А4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Класс бумаги – не менее C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Белизна - не менее 146 %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Листов в пачке - не менее 500 лист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Яркость бумаги - не менее 95 %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Толщина бумаги –не менее 104 мкм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 xml:space="preserve">Непрозрачность бумаги - не менее 91 % </w:t>
            </w:r>
          </w:p>
        </w:tc>
        <w:tc>
          <w:tcPr>
            <w:tcW w:w="2768" w:type="dxa"/>
            <w:vAlign w:val="center"/>
          </w:tcPr>
          <w:p w:rsidR="00EA759C" w:rsidRPr="00EA759C" w:rsidRDefault="00EA759C" w:rsidP="00EA759C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  <w:t>686</w:t>
            </w:r>
          </w:p>
        </w:tc>
      </w:tr>
      <w:tr w:rsidR="00EA759C" w:rsidRPr="00EA759C" w:rsidTr="00CE3137">
        <w:trPr>
          <w:trHeight w:val="2771"/>
        </w:trPr>
        <w:tc>
          <w:tcPr>
            <w:tcW w:w="2977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Бумага «SvetoCopy»-А3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или эквивалент</w:t>
            </w:r>
          </w:p>
        </w:tc>
        <w:tc>
          <w:tcPr>
            <w:tcW w:w="3686" w:type="dxa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Формат листов  - А3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Класс бумаги – не менее C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Белизна - не менее 146 %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Схема вложения - 5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Листов в пачке - не менее 500 лист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Яркость бумаги - не менее 95 %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Толщина бумаги –не менее 104 мкм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Непрозрачность бумаги - не менее 91 %</w:t>
            </w:r>
          </w:p>
        </w:tc>
        <w:tc>
          <w:tcPr>
            <w:tcW w:w="2768" w:type="dxa"/>
            <w:vAlign w:val="center"/>
          </w:tcPr>
          <w:p w:rsidR="00EA759C" w:rsidRPr="00EA759C" w:rsidRDefault="00EA759C" w:rsidP="00EA759C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  <w:t>5</w:t>
            </w:r>
          </w:p>
        </w:tc>
      </w:tr>
    </w:tbl>
    <w:p w:rsidR="00EA759C" w:rsidRPr="00EA759C" w:rsidRDefault="00EA759C" w:rsidP="00EA759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="108" w:tblpY="790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EA759C" w:rsidRPr="00EA759C" w:rsidTr="00CE3137">
        <w:trPr>
          <w:trHeight w:val="1985"/>
        </w:trPr>
        <w:tc>
          <w:tcPr>
            <w:tcW w:w="4786" w:type="dxa"/>
          </w:tcPr>
          <w:p w:rsidR="00EA759C" w:rsidRPr="00EA759C" w:rsidRDefault="00EA759C" w:rsidP="00EA759C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«Заказчик»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C1407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Подрядчик</w:t>
            </w: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</w:p>
        </w:tc>
      </w:tr>
    </w:tbl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№2 к Контракту</w:t>
      </w: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№_______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 от «__»_______2017</w:t>
      </w: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EA759C" w:rsidRPr="00EA759C" w:rsidRDefault="00EA759C" w:rsidP="00EA759C">
      <w:pPr>
        <w:tabs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СПЕЦИФИКАЦИЯ</w:t>
      </w: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5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28"/>
        <w:gridCol w:w="1276"/>
        <w:gridCol w:w="1984"/>
        <w:gridCol w:w="2268"/>
      </w:tblGrid>
      <w:tr w:rsidR="00EA759C" w:rsidRPr="00EA759C" w:rsidTr="00CE3137">
        <w:tc>
          <w:tcPr>
            <w:tcW w:w="2093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928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Стоимость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 единицу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НДС (руб.)</w:t>
            </w:r>
          </w:p>
        </w:tc>
        <w:tc>
          <w:tcPr>
            <w:tcW w:w="1984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Количество товара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(пачка)</w:t>
            </w:r>
          </w:p>
        </w:tc>
        <w:tc>
          <w:tcPr>
            <w:tcW w:w="2268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Стоимость 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 учетом НДС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(руб.)</w:t>
            </w:r>
          </w:p>
        </w:tc>
      </w:tr>
      <w:tr w:rsidR="00EA759C" w:rsidRPr="00EA759C" w:rsidTr="00CE3137">
        <w:trPr>
          <w:trHeight w:val="785"/>
        </w:trPr>
        <w:tc>
          <w:tcPr>
            <w:tcW w:w="2093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  <w:r w:rsidRPr="00EA759C">
              <w:t>«</w:t>
            </w: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SvetoCopy»-А4</w:t>
            </w:r>
          </w:p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или эквивалент</w:t>
            </w:r>
          </w:p>
        </w:tc>
        <w:tc>
          <w:tcPr>
            <w:tcW w:w="192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759C" w:rsidRPr="00EA759C" w:rsidTr="00CE3137">
        <w:trPr>
          <w:trHeight w:val="785"/>
        </w:trPr>
        <w:tc>
          <w:tcPr>
            <w:tcW w:w="2093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Бумага «SvetoCopy»-А3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cs="Times New Roman"/>
              </w:rPr>
            </w:pP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или эквивалент</w:t>
            </w:r>
          </w:p>
        </w:tc>
        <w:tc>
          <w:tcPr>
            <w:tcW w:w="192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759C" w:rsidRPr="00EA759C" w:rsidTr="00CE3137">
        <w:trPr>
          <w:trHeight w:val="4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____________</w:t>
            </w: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(____) рубля ___ копеек.</w:t>
            </w:r>
          </w:p>
        </w:tc>
      </w:tr>
      <w:tr w:rsidR="00EA759C" w:rsidRPr="00EA759C" w:rsidTr="00CE3137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с НДС       ___ (_________) рубля ___ копеек.</w:t>
            </w:r>
          </w:p>
        </w:tc>
      </w:tr>
    </w:tbl>
    <w:p w:rsidR="00EA759C" w:rsidRPr="00EA759C" w:rsidRDefault="00EA759C" w:rsidP="00EA759C">
      <w:pPr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790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A759C" w:rsidRPr="00EA759C" w:rsidTr="00CE3137">
        <w:trPr>
          <w:trHeight w:val="1979"/>
        </w:trPr>
        <w:tc>
          <w:tcPr>
            <w:tcW w:w="4786" w:type="dxa"/>
          </w:tcPr>
          <w:p w:rsidR="00EA759C" w:rsidRPr="00EA759C" w:rsidRDefault="00EA759C" w:rsidP="00EA759C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«Заказчик» 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C1407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Подрядчик</w:t>
            </w: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</w:tr>
    </w:tbl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widowControl w:val="0"/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sectPr w:rsidR="00EA759C" w:rsidRPr="00EA759C" w:rsidSect="000750BB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A759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>Приложение №3к Контракту</w:t>
      </w: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№___ от «__»________ 2017</w:t>
      </w:r>
      <w:r w:rsidRPr="00EA759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г.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АКТА СДАЧИ-ПРИЕМКИ </w:t>
      </w:r>
      <w:r w:rsidR="00660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РАБОТ</w:t>
      </w:r>
    </w:p>
    <w:p w:rsidR="00EA759C" w:rsidRPr="00EA759C" w:rsidRDefault="00EA759C" w:rsidP="00EA75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начало формы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A759C">
        <w:rPr>
          <w:rFonts w:ascii="Times New Roman" w:eastAsia="Times New Roman" w:hAnsi="Times New Roman" w:cs="Times New Roman"/>
          <w:b/>
          <w:lang w:eastAsia="en-US"/>
        </w:rPr>
        <w:t xml:space="preserve">АКТ СДАЧИ-ПРИЕМКИ </w:t>
      </w:r>
      <w:r w:rsidR="006605B9">
        <w:rPr>
          <w:rFonts w:ascii="Times New Roman" w:eastAsia="Times New Roman" w:hAnsi="Times New Roman" w:cs="Times New Roman"/>
          <w:b/>
          <w:lang w:eastAsia="en-US"/>
        </w:rPr>
        <w:t>РАБОТ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г. Лыткарино                                                                                                     «___» _________ 2015г.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 xml:space="preserve">__________________________________________________________, именуемое в дальнейшем «Заказчик», 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:rsidR="000750BB" w:rsidRDefault="00EA759C" w:rsidP="00075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в лице ____________________________________________,</w:t>
      </w:r>
    </w:p>
    <w:p w:rsidR="000750BB" w:rsidRDefault="000750BB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</w:t>
      </w:r>
      <w:r w:rsidR="00EA759C"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(должность, Ф.И.О.)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действующего на основании_________________________________,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(Устава, Положения, Доверенности)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одной стороны, и _________________________________________</w:t>
      </w:r>
      <w:r w:rsidR="000750BB">
        <w:rPr>
          <w:rFonts w:ascii="Times New Roman" w:eastAsia="Times New Roman" w:hAnsi="Times New Roman" w:cs="Times New Roman"/>
          <w:lang w:eastAsia="en-US"/>
        </w:rPr>
        <w:t>______________________________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именуемое в дальнейшем «</w:t>
      </w:r>
      <w:r w:rsidR="00C14075">
        <w:rPr>
          <w:rFonts w:ascii="Times New Roman" w:eastAsia="Times New Roman" w:hAnsi="Times New Roman" w:cs="Times New Roman"/>
          <w:color w:val="000000"/>
          <w:lang w:eastAsia="en-US"/>
        </w:rPr>
        <w:t>Подрядчик</w:t>
      </w:r>
      <w:r w:rsidRPr="00EA759C">
        <w:rPr>
          <w:rFonts w:ascii="Times New Roman" w:eastAsia="Times New Roman" w:hAnsi="Times New Roman" w:cs="Times New Roman"/>
          <w:lang w:eastAsia="en-US"/>
        </w:rPr>
        <w:t>», в лице __________________</w:t>
      </w:r>
      <w:r w:rsidR="000750BB">
        <w:rPr>
          <w:rFonts w:ascii="Times New Roman" w:eastAsia="Times New Roman" w:hAnsi="Times New Roman" w:cs="Times New Roman"/>
          <w:lang w:eastAsia="en-US"/>
        </w:rPr>
        <w:t>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(должность, Ф.И.О.)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A759C">
        <w:rPr>
          <w:rFonts w:ascii="Times New Roman" w:eastAsia="Times New Roman" w:hAnsi="Times New Roman" w:cs="Times New Roman"/>
          <w:lang w:eastAsia="en-US"/>
        </w:rPr>
        <w:t>действующего</w:t>
      </w:r>
      <w:proofErr w:type="gramEnd"/>
      <w:r w:rsidRPr="00EA759C">
        <w:rPr>
          <w:rFonts w:ascii="Times New Roman" w:eastAsia="Times New Roman" w:hAnsi="Times New Roman" w:cs="Times New Roman"/>
          <w:lang w:eastAsia="en-US"/>
        </w:rPr>
        <w:t xml:space="preserve"> на основании __________________________________</w:t>
      </w:r>
      <w:r w:rsidR="000750BB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(Устава, Положения, Доверенности)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другой стороны, вместе именуемые «Стороны», составили настоящий Акт о нижеследующем: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1.  В соответствии с Муниципальным контрактом (далее – Контракт) №______ от  «____» ________ 2015г. «</w:t>
      </w:r>
      <w:r w:rsidR="00C14075">
        <w:rPr>
          <w:rFonts w:ascii="Times New Roman" w:eastAsia="Times New Roman" w:hAnsi="Times New Roman" w:cs="Times New Roman"/>
          <w:color w:val="000000"/>
          <w:lang w:eastAsia="en-US"/>
        </w:rPr>
        <w:t>Подрядчик</w:t>
      </w:r>
      <w:r w:rsidRPr="00EA759C">
        <w:rPr>
          <w:rFonts w:ascii="Times New Roman" w:eastAsia="Times New Roman" w:hAnsi="Times New Roman" w:cs="Times New Roman"/>
          <w:lang w:eastAsia="en-US"/>
        </w:rPr>
        <w:t>» передал Товар на сумму: ________________________, а именно: 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2.  Фактическое качество переданного Товара соответствует/не соответствует требованиям Контракта:_________________________________________________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3.  Вышеуказанный Товар согласно Контракту должен быть передан с «___» __________ 2015г. по «___» __________ 2015г., фактически передан «___»___________ 2015г.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4.  Недостатки поставленного Товара (выявлены/не выявлены): _____________________________________________________________________________________.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5. Сумма, подлежащая оплате «</w:t>
      </w:r>
      <w:r w:rsidR="00C14075">
        <w:rPr>
          <w:rFonts w:ascii="Times New Roman" w:eastAsia="Times New Roman" w:hAnsi="Times New Roman" w:cs="Times New Roman"/>
          <w:lang w:eastAsia="en-US"/>
        </w:rPr>
        <w:t>Подрядчик</w:t>
      </w:r>
      <w:r w:rsidRPr="00EA759C">
        <w:rPr>
          <w:rFonts w:ascii="Times New Roman" w:eastAsia="Times New Roman" w:hAnsi="Times New Roman" w:cs="Times New Roman"/>
          <w:lang w:eastAsia="en-US"/>
        </w:rPr>
        <w:t>у» в соответствии с условиями Контракта составляет: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(указывается порядок расчета штрафных санкций)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6. В соответствии с пунктом ____________ Контракта сумма штрафных санкций составляет: 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7. Итоговая сумма, подлежащая оплате «</w:t>
      </w:r>
      <w:r w:rsidR="00C14075">
        <w:rPr>
          <w:rFonts w:ascii="Times New Roman" w:eastAsia="Times New Roman" w:hAnsi="Times New Roman" w:cs="Times New Roman"/>
          <w:lang w:eastAsia="en-US"/>
        </w:rPr>
        <w:t>Подрядчик</w:t>
      </w:r>
      <w:r w:rsidRPr="00EA759C">
        <w:rPr>
          <w:rFonts w:ascii="Times New Roman" w:eastAsia="Times New Roman" w:hAnsi="Times New Roman" w:cs="Times New Roman"/>
          <w:lang w:eastAsia="en-US"/>
        </w:rPr>
        <w:t>у» с учетом удержания штрафных санкций, составляет:______________________________________________________________________________.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8. Результаты выполненных работ (Товар) по Контракту:__________________________________________.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A759C" w:rsidRPr="00EA759C" w:rsidTr="00CE3137">
        <w:trPr>
          <w:trHeight w:val="705"/>
        </w:trPr>
        <w:tc>
          <w:tcPr>
            <w:tcW w:w="4962" w:type="dxa"/>
          </w:tcPr>
          <w:p w:rsidR="00EA759C" w:rsidRPr="00EA759C" w:rsidRDefault="00EA759C" w:rsidP="00EA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Принял: </w:t>
            </w:r>
          </w:p>
          <w:p w:rsidR="00EA759C" w:rsidRPr="00EA759C" w:rsidRDefault="00EA759C" w:rsidP="000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«Заказчик»:</w:t>
            </w:r>
          </w:p>
        </w:tc>
        <w:tc>
          <w:tcPr>
            <w:tcW w:w="5103" w:type="dxa"/>
          </w:tcPr>
          <w:p w:rsidR="00EA759C" w:rsidRPr="00EA759C" w:rsidRDefault="00EA759C" w:rsidP="00EA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Сдал:</w:t>
            </w:r>
          </w:p>
          <w:p w:rsidR="00EA759C" w:rsidRPr="00EA759C" w:rsidRDefault="00EA759C" w:rsidP="000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</w:t>
            </w:r>
            <w:r w:rsidR="00C140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Подрядчик</w:t>
            </w: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»:</w:t>
            </w:r>
          </w:p>
        </w:tc>
      </w:tr>
      <w:tr w:rsidR="00EA759C" w:rsidRPr="00EA759C" w:rsidTr="00CE3137">
        <w:trPr>
          <w:trHeight w:val="661"/>
        </w:trPr>
        <w:tc>
          <w:tcPr>
            <w:tcW w:w="4962" w:type="dxa"/>
          </w:tcPr>
          <w:p w:rsidR="00EA759C" w:rsidRPr="00EA759C" w:rsidRDefault="00EA759C" w:rsidP="00EA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______________________ _____________</w:t>
            </w:r>
          </w:p>
        </w:tc>
        <w:tc>
          <w:tcPr>
            <w:tcW w:w="5103" w:type="dxa"/>
          </w:tcPr>
          <w:p w:rsidR="00EA759C" w:rsidRPr="00EA759C" w:rsidRDefault="00EA759C" w:rsidP="00EA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______________________ ____________</w:t>
            </w:r>
          </w:p>
        </w:tc>
      </w:tr>
    </w:tbl>
    <w:p w:rsidR="00EA759C" w:rsidRPr="00EA759C" w:rsidRDefault="00EA759C" w:rsidP="000750B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окончание формы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ФОРМА АКТА СОГЛАСОВАНА: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040"/>
        <w:gridCol w:w="5025"/>
      </w:tblGrid>
      <w:tr w:rsidR="00EA759C" w:rsidRPr="00EA759C" w:rsidTr="00CE3137">
        <w:tc>
          <w:tcPr>
            <w:tcW w:w="5040" w:type="dxa"/>
          </w:tcPr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«Заказчик»:</w:t>
            </w:r>
          </w:p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   ______________</w:t>
            </w: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М.П.</w:t>
            </w:r>
          </w:p>
        </w:tc>
        <w:tc>
          <w:tcPr>
            <w:tcW w:w="5025" w:type="dxa"/>
          </w:tcPr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C14075">
              <w:rPr>
                <w:rFonts w:ascii="Times New Roman" w:eastAsia="Times New Roman" w:hAnsi="Times New Roman" w:cs="Times New Roman"/>
                <w:sz w:val="25"/>
                <w:szCs w:val="25"/>
              </w:rPr>
              <w:t>Подрядчик</w:t>
            </w: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   ______________</w:t>
            </w: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  <w:lang w:val="en-US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М.П.</w:t>
            </w:r>
          </w:p>
        </w:tc>
      </w:tr>
    </w:tbl>
    <w:p w:rsidR="009F6BCB" w:rsidRPr="00A41834" w:rsidRDefault="009F6BCB" w:rsidP="00133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BCB" w:rsidRPr="00A41834" w:rsidSect="00A4183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41B"/>
    <w:multiLevelType w:val="multilevel"/>
    <w:tmpl w:val="E5FC8D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6131873"/>
    <w:multiLevelType w:val="multilevel"/>
    <w:tmpl w:val="CE8C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440"/>
      </w:pPr>
    </w:lvl>
    <w:lvl w:ilvl="6">
      <w:start w:val="1"/>
      <w:numFmt w:val="decimal"/>
      <w:isLgl/>
      <w:lvlText w:val="%1.%2.%3.%4.%5.%6.%7."/>
      <w:lvlJc w:val="left"/>
      <w:pPr>
        <w:ind w:left="3927" w:hanging="1800"/>
      </w:p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121"/>
    <w:rsid w:val="00001E7D"/>
    <w:rsid w:val="0003095D"/>
    <w:rsid w:val="00040EA3"/>
    <w:rsid w:val="00046067"/>
    <w:rsid w:val="000750BB"/>
    <w:rsid w:val="000A767E"/>
    <w:rsid w:val="00133AF3"/>
    <w:rsid w:val="00136D9D"/>
    <w:rsid w:val="001604EF"/>
    <w:rsid w:val="00160C71"/>
    <w:rsid w:val="001855BD"/>
    <w:rsid w:val="001F6B14"/>
    <w:rsid w:val="00201192"/>
    <w:rsid w:val="00224079"/>
    <w:rsid w:val="00234773"/>
    <w:rsid w:val="00273A29"/>
    <w:rsid w:val="002A5E09"/>
    <w:rsid w:val="002B6F61"/>
    <w:rsid w:val="002D7BE2"/>
    <w:rsid w:val="002F6270"/>
    <w:rsid w:val="00393965"/>
    <w:rsid w:val="003C7875"/>
    <w:rsid w:val="003C7954"/>
    <w:rsid w:val="004643D7"/>
    <w:rsid w:val="004729ED"/>
    <w:rsid w:val="00486EE0"/>
    <w:rsid w:val="00512D6C"/>
    <w:rsid w:val="0053480A"/>
    <w:rsid w:val="00560E26"/>
    <w:rsid w:val="00573C13"/>
    <w:rsid w:val="0058534A"/>
    <w:rsid w:val="005E540F"/>
    <w:rsid w:val="00605121"/>
    <w:rsid w:val="006377DA"/>
    <w:rsid w:val="00642EE7"/>
    <w:rsid w:val="006446BD"/>
    <w:rsid w:val="006605B9"/>
    <w:rsid w:val="00677222"/>
    <w:rsid w:val="00697E4E"/>
    <w:rsid w:val="006A5F7F"/>
    <w:rsid w:val="006B024C"/>
    <w:rsid w:val="006B6EC2"/>
    <w:rsid w:val="006C3FF4"/>
    <w:rsid w:val="006D5672"/>
    <w:rsid w:val="006E0AB6"/>
    <w:rsid w:val="0071548A"/>
    <w:rsid w:val="007D329D"/>
    <w:rsid w:val="007F5D7A"/>
    <w:rsid w:val="00831BAE"/>
    <w:rsid w:val="0084320C"/>
    <w:rsid w:val="008658F4"/>
    <w:rsid w:val="0088202C"/>
    <w:rsid w:val="00883AD3"/>
    <w:rsid w:val="00893B02"/>
    <w:rsid w:val="008F6842"/>
    <w:rsid w:val="0090394F"/>
    <w:rsid w:val="00905537"/>
    <w:rsid w:val="00926D1C"/>
    <w:rsid w:val="0093374E"/>
    <w:rsid w:val="00952102"/>
    <w:rsid w:val="009664A3"/>
    <w:rsid w:val="00983594"/>
    <w:rsid w:val="0098663E"/>
    <w:rsid w:val="009A330F"/>
    <w:rsid w:val="009B2BB3"/>
    <w:rsid w:val="009B35FC"/>
    <w:rsid w:val="009D4B01"/>
    <w:rsid w:val="009F64BE"/>
    <w:rsid w:val="009F6BCB"/>
    <w:rsid w:val="00A41834"/>
    <w:rsid w:val="00A74D7B"/>
    <w:rsid w:val="00A762B3"/>
    <w:rsid w:val="00AB0135"/>
    <w:rsid w:val="00AB2E10"/>
    <w:rsid w:val="00AB4FB3"/>
    <w:rsid w:val="00AF0444"/>
    <w:rsid w:val="00B12472"/>
    <w:rsid w:val="00B5630E"/>
    <w:rsid w:val="00B74072"/>
    <w:rsid w:val="00B75FDD"/>
    <w:rsid w:val="00B8182A"/>
    <w:rsid w:val="00BB1751"/>
    <w:rsid w:val="00BB743C"/>
    <w:rsid w:val="00BB763B"/>
    <w:rsid w:val="00BE044D"/>
    <w:rsid w:val="00C076A3"/>
    <w:rsid w:val="00C14075"/>
    <w:rsid w:val="00C17DB9"/>
    <w:rsid w:val="00C65F5C"/>
    <w:rsid w:val="00C7691D"/>
    <w:rsid w:val="00C910EC"/>
    <w:rsid w:val="00C92155"/>
    <w:rsid w:val="00C93F77"/>
    <w:rsid w:val="00CC32D5"/>
    <w:rsid w:val="00CC7378"/>
    <w:rsid w:val="00CC77E5"/>
    <w:rsid w:val="00CD7C5F"/>
    <w:rsid w:val="00D53EDD"/>
    <w:rsid w:val="00D653AC"/>
    <w:rsid w:val="00D74229"/>
    <w:rsid w:val="00D862D9"/>
    <w:rsid w:val="00D93113"/>
    <w:rsid w:val="00DA049E"/>
    <w:rsid w:val="00DA478A"/>
    <w:rsid w:val="00DD1FD1"/>
    <w:rsid w:val="00E02C30"/>
    <w:rsid w:val="00E4508A"/>
    <w:rsid w:val="00E45FEA"/>
    <w:rsid w:val="00E75807"/>
    <w:rsid w:val="00E902D4"/>
    <w:rsid w:val="00EA759C"/>
    <w:rsid w:val="00EC2E88"/>
    <w:rsid w:val="00ED321F"/>
    <w:rsid w:val="00EF3A6F"/>
    <w:rsid w:val="00F27CAF"/>
    <w:rsid w:val="00F31CBA"/>
    <w:rsid w:val="00F32CA0"/>
    <w:rsid w:val="00F46CAD"/>
    <w:rsid w:val="00F90177"/>
    <w:rsid w:val="00F95E59"/>
    <w:rsid w:val="00FA0D5F"/>
    <w:rsid w:val="00FD66B0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2E1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5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691D"/>
    <w:pPr>
      <w:spacing w:after="0" w:line="240" w:lineRule="auto"/>
    </w:pPr>
    <w:rPr>
      <w:rFonts w:eastAsiaTheme="minorEastAsia"/>
      <w:lang w:eastAsia="ru-RU"/>
    </w:rPr>
  </w:style>
  <w:style w:type="paragraph" w:customStyle="1" w:styleId="5">
    <w:name w:val="Основной текст5"/>
    <w:basedOn w:val="a"/>
    <w:qFormat/>
    <w:rsid w:val="00B75FDD"/>
    <w:pPr>
      <w:shd w:val="clear" w:color="auto" w:fill="FFFFFF"/>
      <w:spacing w:after="0" w:line="0" w:lineRule="atLeast"/>
      <w:jc w:val="right"/>
    </w:pPr>
    <w:rPr>
      <w:rFonts w:ascii="Calibri" w:eastAsia="Calibri" w:hAnsi="Calibri" w:cs="Times New Roman"/>
      <w:sz w:val="19"/>
      <w:szCs w:val="19"/>
    </w:rPr>
  </w:style>
  <w:style w:type="table" w:styleId="a6">
    <w:name w:val="Table Grid"/>
    <w:basedOn w:val="a1"/>
    <w:uiPriority w:val="59"/>
    <w:rsid w:val="00B75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FDD"/>
  </w:style>
  <w:style w:type="character" w:styleId="a7">
    <w:name w:val="Hyperlink"/>
    <w:basedOn w:val="a0"/>
    <w:uiPriority w:val="99"/>
    <w:unhideWhenUsed/>
    <w:rsid w:val="005E540F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62B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E45FEA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EA759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7C7FD497991C8E609566C03317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41A6-CE73-4804-A4EE-4F59770A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95</cp:revision>
  <cp:lastPrinted>2015-04-15T09:16:00Z</cp:lastPrinted>
  <dcterms:created xsi:type="dcterms:W3CDTF">2015-02-24T13:21:00Z</dcterms:created>
  <dcterms:modified xsi:type="dcterms:W3CDTF">2017-05-04T09:21:00Z</dcterms:modified>
</cp:coreProperties>
</file>