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F9" w:rsidRPr="00CC01F9" w:rsidRDefault="005C70F9" w:rsidP="005C7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1F9">
        <w:rPr>
          <w:rFonts w:ascii="Times New Roman" w:hAnsi="Times New Roman" w:cs="Times New Roman"/>
          <w:b/>
          <w:sz w:val="28"/>
          <w:szCs w:val="28"/>
        </w:rPr>
        <w:t xml:space="preserve">Обзор судебной практики за </w:t>
      </w:r>
      <w:r w:rsidR="002B2F1E"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CC0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AFE">
        <w:rPr>
          <w:rFonts w:ascii="Times New Roman" w:hAnsi="Times New Roman" w:cs="Times New Roman"/>
          <w:b/>
          <w:sz w:val="28"/>
          <w:szCs w:val="28"/>
        </w:rPr>
        <w:t xml:space="preserve">– ноябрь </w:t>
      </w:r>
      <w:r w:rsidRPr="00CC01F9">
        <w:rPr>
          <w:rFonts w:ascii="Times New Roman" w:hAnsi="Times New Roman" w:cs="Times New Roman"/>
          <w:b/>
          <w:sz w:val="28"/>
          <w:szCs w:val="28"/>
        </w:rPr>
        <w:t>2018</w:t>
      </w:r>
    </w:p>
    <w:p w:rsidR="00684440" w:rsidRDefault="00684440" w:rsidP="005C70F9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5C70F9" w:rsidRDefault="005C70F9" w:rsidP="005C70F9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B69B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  <w:r w:rsidR="0028229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461F6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Конституционного</w:t>
      </w:r>
      <w:r w:rsidR="0028229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Суда </w:t>
      </w:r>
      <w:r w:rsidR="00461F6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РФ от 15</w:t>
      </w:r>
      <w:r w:rsidR="00D66D7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461F6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октября</w:t>
      </w:r>
      <w:r w:rsidR="00D66D7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2018г. № 3</w:t>
      </w:r>
      <w:r w:rsidR="00461F6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6-П «По делу о </w:t>
      </w:r>
      <w:r w:rsidR="009B4A7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проверке конституционности части первой статьи 10 Уголовного кодекса Российской Федерации, части второй статьи 24, части второй статьи 27, части первой статьи 239 и пункта 1 статьи 254 Уголовно-процессуального кодекса РФ в связи с жалобой гражданки А.И. </w:t>
      </w:r>
      <w:proofErr w:type="spellStart"/>
      <w:r w:rsidR="009B4A7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Тихомоловой</w:t>
      </w:r>
      <w:proofErr w:type="spellEnd"/>
      <w:r w:rsidR="00D66D7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» </w:t>
      </w:r>
    </w:p>
    <w:p w:rsidR="00771ED7" w:rsidRDefault="009B4A71" w:rsidP="00CF62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Конституционный </w:t>
      </w:r>
      <w:r w:rsidR="005C70F9" w:rsidRPr="0036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</w:t>
      </w:r>
      <w:r w:rsidR="00D66D72" w:rsidRPr="0036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C70F9" w:rsidRPr="0036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</w:t>
      </w:r>
      <w:r w:rsidR="00F807F7" w:rsidRPr="0036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 разъясн</w:t>
      </w:r>
      <w:r w:rsidR="0009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ения, в соответствии с которыми, если новый закон </w:t>
      </w:r>
      <w:proofErr w:type="spellStart"/>
      <w:r w:rsidR="0009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декреминализировал</w:t>
      </w:r>
      <w:proofErr w:type="spellEnd"/>
      <w:r w:rsidR="0009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деяние, то это не является безусловным основанием прекращения уголовного дела частного обвинения за отсутствием состава преступления. </w:t>
      </w:r>
    </w:p>
    <w:p w:rsidR="00CF62D0" w:rsidRDefault="00276E73" w:rsidP="00CF62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тем, Конституционный </w:t>
      </w:r>
      <w:r w:rsidR="00611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 признал, что нормы </w:t>
      </w:r>
      <w:r w:rsidR="00CE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прекращении уголовного дела за отсутствием состава преступления, если новый закон </w:t>
      </w:r>
      <w:proofErr w:type="spellStart"/>
      <w:r w:rsidR="00CE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декриминализировал</w:t>
      </w:r>
      <w:proofErr w:type="spellEnd"/>
      <w:r w:rsidR="00CE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деяние и другие нормы, касающиеся прекращения уголовного дела частного обвинения при наличии возражений обвиняемого,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противоречат Конституции</w:t>
      </w:r>
      <w:r w:rsidR="002A3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поскольку предполагают обязанность суда выяснить позицию обвиняемого в деле частного обвинения о прекращении уголовного де</w:t>
      </w:r>
      <w:r w:rsidR="00A2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 в связи с декриминализацией. В случае, если обвиняемый согласен на прекращение дела</w:t>
      </w:r>
      <w:r w:rsidR="0033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A2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 вправе прекратить уголовное преследование и уголовное дело. В том случае, если обвиняемый против, суд обязан рассмотреть дело по существу, исследовать доказательства и либо вынести оправдательный приговор, либо прекратить дело по указанным основаниям.</w:t>
      </w:r>
    </w:p>
    <w:p w:rsidR="00333F19" w:rsidRDefault="00333F19" w:rsidP="00CF62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подозреваемый (обвиняемый) не возражает против прекращения уголовного преследования, нет основания считать</w:t>
      </w:r>
      <w:r w:rsidR="004F7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права и законные интересы нарушенными решением о прекращении уголовного дела.</w:t>
      </w:r>
    </w:p>
    <w:p w:rsidR="004F7571" w:rsidRDefault="004F7571" w:rsidP="00CF62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6E73" w:rsidRDefault="00276E73" w:rsidP="00CF62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0FBD" w:rsidRDefault="005D0FBD" w:rsidP="005D0FBD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B69B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Конституционного Суда РФ от 16 октября 2018г. № 37-П «По делу о проверке конституционности части первой статьи 281 Трудового кодекса Российской Федерации в связи с жалобой гражданки О.А. Третьяковой» </w:t>
      </w:r>
    </w:p>
    <w:p w:rsidR="005D4611" w:rsidRDefault="005D4611" w:rsidP="005D46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Конституционный Суд РФ проверил конституционность положений статьи 281 Трудового кодекса РФ, которой предусмотрено, что федеральными законами, учредительными документами организации </w:t>
      </w:r>
      <w:r w:rsidRPr="005D4611">
        <w:rPr>
          <w:rFonts w:ascii="Times New Roman" w:hAnsi="Times New Roman" w:cs="Times New Roman"/>
          <w:sz w:val="28"/>
          <w:szCs w:val="28"/>
        </w:rPr>
        <w:t xml:space="preserve">на членов коллегиального исполнительного органа организации, заключивших трудовой договор, могут распространяться особенности регулирования труда, </w:t>
      </w:r>
      <w:r w:rsidRPr="00162E91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r:id="rId4" w:history="1">
        <w:r w:rsidRPr="00162E91">
          <w:rPr>
            <w:rFonts w:ascii="Times New Roman" w:hAnsi="Times New Roman" w:cs="Times New Roman"/>
            <w:sz w:val="28"/>
            <w:szCs w:val="28"/>
          </w:rPr>
          <w:t>главой 43</w:t>
        </w:r>
      </w:hyperlink>
      <w:r w:rsidRPr="005D4611">
        <w:rPr>
          <w:rFonts w:ascii="Times New Roman" w:hAnsi="Times New Roman" w:cs="Times New Roman"/>
          <w:sz w:val="28"/>
          <w:szCs w:val="28"/>
        </w:rPr>
        <w:t xml:space="preserve"> "Особенности регулирования труда руководителя организации и членов </w:t>
      </w:r>
      <w:r w:rsidRPr="005D4611">
        <w:rPr>
          <w:rFonts w:ascii="Times New Roman" w:hAnsi="Times New Roman" w:cs="Times New Roman"/>
          <w:sz w:val="28"/>
          <w:szCs w:val="28"/>
        </w:rPr>
        <w:lastRenderedPageBreak/>
        <w:t>коллегиального исполнительного органа организации" данного Кодекса для руководителя организации.</w:t>
      </w:r>
    </w:p>
    <w:p w:rsidR="00162E91" w:rsidRPr="00162E91" w:rsidRDefault="00162E91" w:rsidP="00162E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Оспаривающая конституционность приведенного законоположения р</w:t>
      </w:r>
      <w:r w:rsidRPr="00162E91">
        <w:rPr>
          <w:rFonts w:ascii="Times New Roman" w:hAnsi="Times New Roman" w:cs="Times New Roman"/>
          <w:sz w:val="28"/>
          <w:szCs w:val="28"/>
        </w:rPr>
        <w:t xml:space="preserve">аботник по трудовому договору руководит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акционерного общества банка</w:t>
      </w:r>
      <w:r w:rsidRPr="00162E91">
        <w:rPr>
          <w:rFonts w:ascii="Times New Roman" w:hAnsi="Times New Roman" w:cs="Times New Roman"/>
          <w:sz w:val="28"/>
          <w:szCs w:val="28"/>
        </w:rPr>
        <w:t>. Наряду с этим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4440">
        <w:rPr>
          <w:rFonts w:ascii="Times New Roman" w:hAnsi="Times New Roman" w:cs="Times New Roman"/>
          <w:sz w:val="28"/>
          <w:szCs w:val="28"/>
        </w:rPr>
        <w:t>,</w:t>
      </w:r>
      <w:r w:rsidRPr="00162E91">
        <w:rPr>
          <w:rFonts w:ascii="Times New Roman" w:hAnsi="Times New Roman" w:cs="Times New Roman"/>
          <w:sz w:val="28"/>
          <w:szCs w:val="28"/>
        </w:rPr>
        <w:t xml:space="preserve"> по решению компетентного органа общества</w:t>
      </w:r>
      <w:r w:rsidR="00684440">
        <w:rPr>
          <w:rFonts w:ascii="Times New Roman" w:hAnsi="Times New Roman" w:cs="Times New Roman"/>
          <w:sz w:val="28"/>
          <w:szCs w:val="28"/>
        </w:rPr>
        <w:t>,</w:t>
      </w:r>
      <w:r w:rsidRPr="00162E91">
        <w:rPr>
          <w:rFonts w:ascii="Times New Roman" w:hAnsi="Times New Roman" w:cs="Times New Roman"/>
          <w:sz w:val="28"/>
          <w:szCs w:val="28"/>
        </w:rPr>
        <w:t xml:space="preserve"> исполняет функции члена коллегиального исполнительного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члена правления банка</w:t>
      </w:r>
      <w:r w:rsidRPr="00162E91">
        <w:rPr>
          <w:rFonts w:ascii="Times New Roman" w:hAnsi="Times New Roman" w:cs="Times New Roman"/>
          <w:sz w:val="28"/>
          <w:szCs w:val="28"/>
        </w:rPr>
        <w:t>, но без заключения соответствующего трудового договора.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7F0" w:rsidRDefault="005D4611" w:rsidP="00162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91">
        <w:rPr>
          <w:rFonts w:ascii="Times New Roman" w:hAnsi="Times New Roman" w:cs="Times New Roman"/>
          <w:sz w:val="28"/>
          <w:szCs w:val="28"/>
        </w:rPr>
        <w:t>При рассмотрении</w:t>
      </w:r>
      <w:r w:rsidR="00764B4E" w:rsidRPr="00162E91">
        <w:rPr>
          <w:rFonts w:ascii="Times New Roman" w:hAnsi="Times New Roman" w:cs="Times New Roman"/>
          <w:sz w:val="28"/>
          <w:szCs w:val="28"/>
        </w:rPr>
        <w:t xml:space="preserve"> дела</w:t>
      </w:r>
      <w:r w:rsidR="00764B4E">
        <w:rPr>
          <w:rFonts w:ascii="Times New Roman" w:hAnsi="Times New Roman" w:cs="Times New Roman"/>
          <w:sz w:val="28"/>
          <w:szCs w:val="28"/>
        </w:rPr>
        <w:t xml:space="preserve"> Суд пришел к выводу, что р</w:t>
      </w:r>
      <w:r w:rsidR="00B807F0">
        <w:rPr>
          <w:rFonts w:ascii="Times New Roman" w:hAnsi="Times New Roman" w:cs="Times New Roman"/>
          <w:sz w:val="28"/>
          <w:szCs w:val="28"/>
        </w:rPr>
        <w:t xml:space="preserve">аспространение </w:t>
      </w:r>
      <w:r w:rsidR="00764B4E">
        <w:rPr>
          <w:rFonts w:ascii="Times New Roman" w:hAnsi="Times New Roman" w:cs="Times New Roman"/>
          <w:sz w:val="28"/>
          <w:szCs w:val="28"/>
        </w:rPr>
        <w:t>особенностей увольнения руководителя организации, который наряду с выполнением обязанностей по трудовому договору осуществляет функции члена коллегиального исполнительного органа данной организации на основании решения её компетентного органа о его избрании (назначении) без заключения трудового договора, приводило бы к несоразмерному ограничению тру</w:t>
      </w:r>
      <w:r w:rsidR="00684440">
        <w:rPr>
          <w:rFonts w:ascii="Times New Roman" w:hAnsi="Times New Roman" w:cs="Times New Roman"/>
          <w:sz w:val="28"/>
          <w:szCs w:val="28"/>
        </w:rPr>
        <w:t>довых прав такого работника и в</w:t>
      </w:r>
      <w:r w:rsidR="00764B4E">
        <w:rPr>
          <w:rFonts w:ascii="Times New Roman" w:hAnsi="Times New Roman" w:cs="Times New Roman"/>
          <w:sz w:val="28"/>
          <w:szCs w:val="28"/>
        </w:rPr>
        <w:t>ступало бы в противоречие с конституционными принципами справедливо</w:t>
      </w:r>
      <w:r w:rsidR="000B0966">
        <w:rPr>
          <w:rFonts w:ascii="Times New Roman" w:hAnsi="Times New Roman" w:cs="Times New Roman"/>
          <w:sz w:val="28"/>
          <w:szCs w:val="28"/>
        </w:rPr>
        <w:t>сти, равенства и соразмерности.</w:t>
      </w:r>
    </w:p>
    <w:p w:rsidR="001664A8" w:rsidRPr="001664A8" w:rsidRDefault="00764B4E" w:rsidP="001664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с</w:t>
      </w:r>
      <w:r w:rsidR="001664A8" w:rsidRPr="001664A8">
        <w:rPr>
          <w:rFonts w:ascii="Times New Roman" w:hAnsi="Times New Roman" w:cs="Times New Roman"/>
          <w:sz w:val="28"/>
          <w:szCs w:val="28"/>
        </w:rPr>
        <w:t>татья 281 ТК РФ признана не противоречащей Конституции РФ, поскольку содержащееся в ней положение по своему конституционно-правовому смыслу в системе действующего правового регулирования не предполагает возможность увольнения по основаниям, предусмотренным данным Кодексом для руководителя организации, работника, занимающего должность руководителя структурного подр</w:t>
      </w:r>
      <w:r w:rsidR="001664A8">
        <w:rPr>
          <w:rFonts w:ascii="Times New Roman" w:hAnsi="Times New Roman" w:cs="Times New Roman"/>
          <w:sz w:val="28"/>
          <w:szCs w:val="28"/>
        </w:rPr>
        <w:t xml:space="preserve">азделения акционерного общества – </w:t>
      </w:r>
      <w:r w:rsidR="001664A8" w:rsidRPr="001664A8">
        <w:rPr>
          <w:rFonts w:ascii="Times New Roman" w:hAnsi="Times New Roman" w:cs="Times New Roman"/>
          <w:sz w:val="28"/>
          <w:szCs w:val="28"/>
        </w:rPr>
        <w:t>кредитной</w:t>
      </w:r>
      <w:r w:rsidR="001664A8">
        <w:rPr>
          <w:rFonts w:ascii="Times New Roman" w:hAnsi="Times New Roman" w:cs="Times New Roman"/>
          <w:sz w:val="28"/>
          <w:szCs w:val="28"/>
        </w:rPr>
        <w:t xml:space="preserve"> </w:t>
      </w:r>
      <w:r w:rsidR="001664A8" w:rsidRPr="001664A8">
        <w:rPr>
          <w:rFonts w:ascii="Times New Roman" w:hAnsi="Times New Roman" w:cs="Times New Roman"/>
          <w:sz w:val="28"/>
          <w:szCs w:val="28"/>
        </w:rPr>
        <w:t>организации и осуществляющего наряду с выполнением возложенных на него трудовым договором обязанностей по данной должности функции члена коллегиального исполнительного органа этой организации на основании решения ее компетентного органа о его избрании (назначении) без заключения соответствующего трудового договора.</w:t>
      </w:r>
    </w:p>
    <w:p w:rsidR="001664A8" w:rsidRDefault="001664A8" w:rsidP="00166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73" w:rsidRPr="005D4611" w:rsidRDefault="00AE2273" w:rsidP="00166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73" w:rsidRDefault="00AE2273" w:rsidP="00AE2273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B69B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Конституционного Суда РФ от 25 октября 2018г. № 38-П «По делу о проверке конституционности части первой статьи </w:t>
      </w:r>
      <w:r w:rsidR="009204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127 и части первой статьи 392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Трудового кодекса Российской Федерации в связи с жалоб</w:t>
      </w:r>
      <w:r w:rsidR="009204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ами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граждан</w:t>
      </w:r>
      <w:r w:rsidR="0092042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15008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М.В. Данилова, К.В. </w:t>
      </w:r>
      <w:proofErr w:type="spellStart"/>
      <w:r w:rsidR="0015008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Кондакова</w:t>
      </w:r>
      <w:proofErr w:type="spellEnd"/>
      <w:r w:rsidR="0015008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и других»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405864" w:rsidRDefault="00AE2273" w:rsidP="00405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Конституционный Суд РФ проверил конституционность положений </w:t>
      </w:r>
      <w:r w:rsidR="00405864" w:rsidRPr="0040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 1 </w:t>
      </w:r>
      <w:r w:rsidRPr="0040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статьи 1</w:t>
      </w:r>
      <w:r w:rsidR="00405864" w:rsidRPr="0040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40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Трудового</w:t>
      </w:r>
      <w:r w:rsidR="00405864" w:rsidRPr="0040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кодекса РФ о выплате при увольнении работнику денежной компенсации за все неиспользованные отпуска и части 1 статьи 392 Трудового кодекса РФ, предусматривающей </w:t>
      </w:r>
      <w:r w:rsidR="00405864" w:rsidRPr="00405864">
        <w:rPr>
          <w:rFonts w:ascii="Times New Roman" w:hAnsi="Times New Roman" w:cs="Times New Roman"/>
          <w:sz w:val="28"/>
          <w:szCs w:val="28"/>
        </w:rPr>
        <w:t xml:space="preserve">право работника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</w:t>
      </w:r>
      <w:r w:rsidR="00405864" w:rsidRPr="00405864">
        <w:rPr>
          <w:rFonts w:ascii="Times New Roman" w:hAnsi="Times New Roman" w:cs="Times New Roman"/>
          <w:sz w:val="28"/>
          <w:szCs w:val="28"/>
        </w:rPr>
        <w:lastRenderedPageBreak/>
        <w:t>увольнении - в течение одного месяца со дня вручения ему копии приказа об увольнении либо со дня выдачи трудовой книжки.</w:t>
      </w:r>
    </w:p>
    <w:p w:rsidR="00C477B5" w:rsidRPr="00C477B5" w:rsidRDefault="00C477B5" w:rsidP="00C477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 пришел к выводу, что положения, содержащиеся в данных статьях не ограничивают право работника на получение при увольнении денежной компенсации </w:t>
      </w:r>
      <w:r w:rsidRPr="00C477B5">
        <w:rPr>
          <w:rFonts w:ascii="Times New Roman" w:hAnsi="Times New Roman" w:cs="Times New Roman"/>
          <w:sz w:val="28"/>
          <w:szCs w:val="28"/>
        </w:rPr>
        <w:t>за все неиспользованные отпуска и, если данная компенсация не была выплачена работодателем непосредственно при увольнении, не лишают работника права на ее взыскание в судебном порядке независимо от времени, прошедшего с момента окончания рабочего года, за который должен был быть предоставлен тот или иной неиспользованный (полностью либо частично) отпуск, при условии обращения в суд с соответствующими требованиями в пределах установленного законом срока, исчисляемого с момента прекращения трудового договора.</w:t>
      </w:r>
    </w:p>
    <w:p w:rsidR="00405864" w:rsidRPr="00405864" w:rsidRDefault="00405864" w:rsidP="00C477B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2273" w:rsidRDefault="00AE2273" w:rsidP="00C477B5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45DC6" w:rsidRPr="00771ED7" w:rsidRDefault="00145DC6" w:rsidP="00145DC6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 признании незаконным отказа во включении в список детей-сирот </w:t>
      </w:r>
    </w:p>
    <w:p w:rsidR="00145DC6" w:rsidRDefault="00145DC6" w:rsidP="00145DC6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Определе</w:t>
      </w:r>
      <w:r w:rsidRPr="00EB69B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ние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судебной коллегии по гражданским делам Верховного Суда РФ от 02 октября 2018г. № 41-КГ18-36 </w:t>
      </w:r>
    </w:p>
    <w:p w:rsidR="00833137" w:rsidRDefault="00833137" w:rsidP="002D43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является сиротой (отец умер, мать – объявлена умершей). </w:t>
      </w:r>
    </w:p>
    <w:p w:rsidR="002D4303" w:rsidRDefault="002D4303" w:rsidP="002D43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03">
        <w:rPr>
          <w:rFonts w:ascii="Times New Roman" w:hAnsi="Times New Roman" w:cs="Times New Roman"/>
          <w:sz w:val="28"/>
          <w:szCs w:val="28"/>
        </w:rPr>
        <w:t>Распоряжением Администрации истцу отказано в признании его нуждающимся в обеспечении жилым помещением и во включении в список детей-сирот и детей, оставшихся без попечения родителей, которые подлежат обеспечению жилыми помещениями из специализированного жилого фонда.</w:t>
      </w:r>
    </w:p>
    <w:p w:rsidR="002D4303" w:rsidRDefault="002D4303" w:rsidP="002D43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районного суда иск о признании его нуждающимся в обеспечении жилым помещением и предоставлении ему жилого помещения был удовлетворен. Апелляционным определением решение отменено и принято новое </w:t>
      </w:r>
      <w:r w:rsidR="005E1D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отказе в удовлетворении исковых требований. Истец не был признан нуждающимся в жилом помещении</w:t>
      </w:r>
      <w:r w:rsidR="005E1DF9">
        <w:rPr>
          <w:rFonts w:ascii="Times New Roman" w:hAnsi="Times New Roman" w:cs="Times New Roman"/>
          <w:sz w:val="28"/>
          <w:szCs w:val="28"/>
        </w:rPr>
        <w:t>, поскольку он проживает в квартире сестры, которая находится в её собственности, имеет право пользования указанной квартирой, соответственно обеспечен жилой площадью и оснований для признания его нуждающимся в жилом помещении не имеется.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DF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роме того, </w:t>
      </w:r>
      <w:r w:rsidR="005E1DF9">
        <w:rPr>
          <w:rFonts w:ascii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sz w:val="28"/>
          <w:szCs w:val="28"/>
        </w:rPr>
        <w:t xml:space="preserve">указал на право истца </w:t>
      </w:r>
      <w:r w:rsidR="00833137">
        <w:rPr>
          <w:rFonts w:ascii="Times New Roman" w:hAnsi="Times New Roman" w:cs="Times New Roman"/>
          <w:sz w:val="28"/>
          <w:szCs w:val="28"/>
        </w:rPr>
        <w:t xml:space="preserve">наследовать земельные участки после смерти своих родителей.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3137" w:rsidRPr="00833137" w:rsidRDefault="002D4303" w:rsidP="008331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37">
        <w:rPr>
          <w:rFonts w:ascii="Times New Roman" w:hAnsi="Times New Roman" w:cs="Times New Roman"/>
          <w:sz w:val="28"/>
          <w:szCs w:val="28"/>
        </w:rPr>
        <w:t xml:space="preserve">Верховный Суд РФ с таким определением апелляционного суда не согласился и указал, что </w:t>
      </w:r>
      <w:r w:rsidR="00833137" w:rsidRPr="00833137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лица из их числа признаются нуждающимися в жилом помещении, предоставляемом по договору найма специализированного жилого помещения, если они:</w:t>
      </w:r>
    </w:p>
    <w:p w:rsidR="00833137" w:rsidRPr="00833137" w:rsidRDefault="00833137" w:rsidP="00833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37">
        <w:rPr>
          <w:rFonts w:ascii="Times New Roman" w:hAnsi="Times New Roman" w:cs="Times New Roman"/>
          <w:sz w:val="28"/>
          <w:szCs w:val="28"/>
        </w:rPr>
        <w:lastRenderedPageBreak/>
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или</w:t>
      </w:r>
    </w:p>
    <w:p w:rsidR="00833137" w:rsidRPr="00833137" w:rsidRDefault="00833137" w:rsidP="00833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137">
        <w:rPr>
          <w:rFonts w:ascii="Times New Roman" w:hAnsi="Times New Roman" w:cs="Times New Roman"/>
          <w:sz w:val="28"/>
          <w:szCs w:val="28"/>
        </w:rPr>
        <w:t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невозможным.</w:t>
      </w:r>
    </w:p>
    <w:p w:rsidR="00145DC6" w:rsidRDefault="005E1DF9" w:rsidP="008331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1CB3">
        <w:rPr>
          <w:rFonts w:ascii="Times New Roman" w:hAnsi="Times New Roman" w:cs="Times New Roman"/>
          <w:sz w:val="28"/>
          <w:szCs w:val="28"/>
        </w:rPr>
        <w:t xml:space="preserve">ывод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апелляционного </w:t>
      </w:r>
      <w:r w:rsidR="00851CB3">
        <w:rPr>
          <w:rFonts w:ascii="Times New Roman" w:hAnsi="Times New Roman" w:cs="Times New Roman"/>
          <w:sz w:val="28"/>
          <w:szCs w:val="28"/>
        </w:rPr>
        <w:t xml:space="preserve">суда об обеспечении истца жилым помещением не основан на законе. </w:t>
      </w:r>
      <w:r>
        <w:rPr>
          <w:rFonts w:ascii="Times New Roman" w:hAnsi="Times New Roman" w:cs="Times New Roman"/>
          <w:sz w:val="28"/>
          <w:szCs w:val="28"/>
        </w:rPr>
        <w:t xml:space="preserve">Судом </w:t>
      </w:r>
      <w:r w:rsidR="00851CB3">
        <w:rPr>
          <w:rFonts w:ascii="Times New Roman" w:hAnsi="Times New Roman" w:cs="Times New Roman"/>
          <w:sz w:val="28"/>
          <w:szCs w:val="28"/>
        </w:rPr>
        <w:t xml:space="preserve">не учтено, что длительность сохранения за истцом возможности проживать в квартире, принадлежащей его сестре зависит от её усмотрения, поскольку она вправе в любой момент распорядиться своим имуществом.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51CB3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>нодательство</w:t>
      </w:r>
      <w:r w:rsidR="00851CB3">
        <w:rPr>
          <w:rFonts w:ascii="Times New Roman" w:hAnsi="Times New Roman" w:cs="Times New Roman"/>
          <w:sz w:val="28"/>
          <w:szCs w:val="28"/>
        </w:rPr>
        <w:t xml:space="preserve"> не предусматривает исключений при установлении нуждаемости в обеспечении жильём по договору найма специализированного 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="00851CB3">
        <w:rPr>
          <w:rFonts w:ascii="Times New Roman" w:hAnsi="Times New Roman" w:cs="Times New Roman"/>
          <w:sz w:val="28"/>
          <w:szCs w:val="28"/>
        </w:rPr>
        <w:t xml:space="preserve"> для лица, являющегося наследником собственника земельного участка. </w:t>
      </w:r>
    </w:p>
    <w:p w:rsidR="00145DC6" w:rsidRDefault="00145DC6" w:rsidP="00145DC6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912CD" w:rsidRPr="00771ED7" w:rsidRDefault="008912CD" w:rsidP="008912CD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Прекращение права собственности на объект недвижимости в силу его гибели или уничтожения возможно только по волеизъявлению собственника имущества или по основаниям, указанным в законе </w:t>
      </w:r>
    </w:p>
    <w:p w:rsidR="008912CD" w:rsidRDefault="008912CD" w:rsidP="008912CD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Определе</w:t>
      </w:r>
      <w:r w:rsidRPr="00EB69B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ние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судебной коллегии по гражданским делам Верховного Суда РФ от 02 октября 2018г. № 51-КГ18-10 </w:t>
      </w:r>
    </w:p>
    <w:p w:rsidR="00B82FF6" w:rsidRDefault="008912CD" w:rsidP="00B82F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</w:t>
      </w:r>
      <w:r w:rsidR="00B82FF6">
        <w:rPr>
          <w:rFonts w:ascii="Times New Roman" w:hAnsi="Times New Roman" w:cs="Times New Roman"/>
          <w:sz w:val="28"/>
          <w:szCs w:val="28"/>
        </w:rPr>
        <w:t xml:space="preserve">длительное время находился в местах лишения свободы, был зарегистрирован в жилом доме, который на момент обращения в суд разрушен. Земельный участок, на котором был расположен дом, </w:t>
      </w:r>
      <w:r w:rsidR="000B71E7">
        <w:rPr>
          <w:rFonts w:ascii="Times New Roman" w:hAnsi="Times New Roman" w:cs="Times New Roman"/>
          <w:sz w:val="28"/>
          <w:szCs w:val="28"/>
        </w:rPr>
        <w:t>предоставл</w:t>
      </w:r>
      <w:r w:rsidR="004423B0">
        <w:rPr>
          <w:rFonts w:ascii="Times New Roman" w:hAnsi="Times New Roman" w:cs="Times New Roman"/>
          <w:sz w:val="28"/>
          <w:szCs w:val="28"/>
        </w:rPr>
        <w:t>ялся</w:t>
      </w:r>
      <w:r w:rsidR="000B71E7">
        <w:rPr>
          <w:rFonts w:ascii="Times New Roman" w:hAnsi="Times New Roman" w:cs="Times New Roman"/>
          <w:sz w:val="28"/>
          <w:szCs w:val="28"/>
        </w:rPr>
        <w:t xml:space="preserve"> истцу в постоянное (бессрочное) пользование. Однако после разр</w:t>
      </w:r>
      <w:r w:rsidR="006C18FB">
        <w:rPr>
          <w:rFonts w:ascii="Times New Roman" w:hAnsi="Times New Roman" w:cs="Times New Roman"/>
          <w:sz w:val="28"/>
          <w:szCs w:val="28"/>
        </w:rPr>
        <w:t>у</w:t>
      </w:r>
      <w:r w:rsidR="000B71E7">
        <w:rPr>
          <w:rFonts w:ascii="Times New Roman" w:hAnsi="Times New Roman" w:cs="Times New Roman"/>
          <w:sz w:val="28"/>
          <w:szCs w:val="28"/>
        </w:rPr>
        <w:t>шения дома, земельный участок</w:t>
      </w:r>
      <w:r w:rsidR="00B82FF6">
        <w:rPr>
          <w:rFonts w:ascii="Times New Roman" w:hAnsi="Times New Roman" w:cs="Times New Roman"/>
          <w:sz w:val="28"/>
          <w:szCs w:val="28"/>
        </w:rPr>
        <w:t xml:space="preserve"> без его согласия</w:t>
      </w:r>
      <w:r w:rsidR="006C18FB">
        <w:rPr>
          <w:rFonts w:ascii="Times New Roman" w:hAnsi="Times New Roman" w:cs="Times New Roman"/>
          <w:sz w:val="28"/>
          <w:szCs w:val="28"/>
        </w:rPr>
        <w:t>,</w:t>
      </w:r>
      <w:r w:rsidR="00B82FF6">
        <w:rPr>
          <w:rFonts w:ascii="Times New Roman" w:hAnsi="Times New Roman" w:cs="Times New Roman"/>
          <w:sz w:val="28"/>
          <w:szCs w:val="28"/>
        </w:rPr>
        <w:t xml:space="preserve"> </w:t>
      </w:r>
      <w:r w:rsidR="000B71E7">
        <w:rPr>
          <w:rFonts w:ascii="Times New Roman" w:hAnsi="Times New Roman" w:cs="Times New Roman"/>
          <w:sz w:val="28"/>
          <w:szCs w:val="28"/>
        </w:rPr>
        <w:t xml:space="preserve">был </w:t>
      </w:r>
      <w:r w:rsidR="00B82FF6">
        <w:rPr>
          <w:rFonts w:ascii="Times New Roman" w:hAnsi="Times New Roman" w:cs="Times New Roman"/>
          <w:sz w:val="28"/>
          <w:szCs w:val="28"/>
        </w:rPr>
        <w:t>передан в собственность других лиц (ответчиков по делу) и включен в состав приобретенного ими земельного участка.</w:t>
      </w:r>
      <w:r w:rsidR="000C7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220" w:rsidRDefault="006C18FB" w:rsidP="00B82F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Суды</w:t>
      </w:r>
      <w:r w:rsidR="002C0E36">
        <w:rPr>
          <w:rFonts w:ascii="Times New Roman" w:hAnsi="Times New Roman" w:cs="Times New Roman"/>
          <w:sz w:val="28"/>
          <w:szCs w:val="28"/>
        </w:rPr>
        <w:t xml:space="preserve"> отказали истцу в его требовании прекратить право собственности на спорную землю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5C55">
        <w:rPr>
          <w:rFonts w:ascii="Times New Roman" w:hAnsi="Times New Roman" w:cs="Times New Roman"/>
          <w:sz w:val="28"/>
          <w:szCs w:val="28"/>
        </w:rPr>
        <w:t xml:space="preserve">Судами было указано на то, что нахождение истца в местах лишения свободы не может быть признано уважительной причиной неосуществления им своих гражданских прав. </w:t>
      </w:r>
      <w:r w:rsidR="00661220">
        <w:rPr>
          <w:rFonts w:ascii="Times New Roman" w:hAnsi="Times New Roman" w:cs="Times New Roman"/>
          <w:sz w:val="28"/>
          <w:szCs w:val="28"/>
        </w:rPr>
        <w:t xml:space="preserve">Жилой дом был разрушен, что повлекло за собой прекращение права собственности на него в связи с гибелью объекта недвижимости. </w:t>
      </w:r>
      <w:r w:rsidR="002C0E36">
        <w:rPr>
          <w:rFonts w:ascii="Times New Roman" w:hAnsi="Times New Roman" w:cs="Times New Roman"/>
          <w:sz w:val="28"/>
          <w:szCs w:val="28"/>
        </w:rPr>
        <w:t xml:space="preserve">Земельный участок передан в собственность другим лицам и включен в состав другого участка правомерно. </w:t>
      </w:r>
    </w:p>
    <w:p w:rsidR="000C71A4" w:rsidRPr="002C0E36" w:rsidRDefault="002E2991" w:rsidP="002C0E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Верховный Суд РФ не согласился с данными выводами и указал</w:t>
      </w:r>
      <w:r w:rsidR="00CA6EC5">
        <w:rPr>
          <w:rFonts w:ascii="Times New Roman" w:hAnsi="Times New Roman" w:cs="Times New Roman"/>
          <w:sz w:val="28"/>
          <w:szCs w:val="28"/>
        </w:rPr>
        <w:t xml:space="preserve">, что при разрушении здания, строения, сооружения от пожара, стихийных </w:t>
      </w:r>
      <w:r w:rsidR="00CA6EC5" w:rsidRPr="002C0E36">
        <w:rPr>
          <w:rFonts w:ascii="Times New Roman" w:hAnsi="Times New Roman" w:cs="Times New Roman"/>
          <w:sz w:val="28"/>
          <w:szCs w:val="28"/>
        </w:rPr>
        <w:t>бедствий,</w:t>
      </w:r>
      <w:r w:rsidR="000C71A4" w:rsidRPr="002C0E36">
        <w:rPr>
          <w:rFonts w:ascii="Times New Roman" w:hAnsi="Times New Roman" w:cs="Times New Roman"/>
          <w:sz w:val="28"/>
          <w:szCs w:val="28"/>
        </w:rPr>
        <w:t xml:space="preserve"> ветхости права на земельный участок, предоставленный для их обслуживания, </w:t>
      </w:r>
      <w:r w:rsidR="000C71A4" w:rsidRPr="002C0E36">
        <w:rPr>
          <w:rFonts w:ascii="Times New Roman" w:hAnsi="Times New Roman" w:cs="Times New Roman"/>
          <w:sz w:val="28"/>
          <w:szCs w:val="28"/>
        </w:rPr>
        <w:lastRenderedPageBreak/>
        <w:t xml:space="preserve">сохраняется за лицами, владеющими земельным участком на праве постоянного (бессрочного) пользования или пожизненно наследуемого владения, при условии восстановления в установленном порядке здания, строения, сооружения в течение трех лет. </w:t>
      </w:r>
      <w:r w:rsidR="009A5B16">
        <w:rPr>
          <w:rFonts w:ascii="Times New Roman" w:hAnsi="Times New Roman" w:cs="Times New Roman"/>
          <w:sz w:val="28"/>
          <w:szCs w:val="28"/>
        </w:rPr>
        <w:t>П</w:t>
      </w:r>
      <w:r w:rsidR="000C71A4" w:rsidRPr="002C0E36">
        <w:rPr>
          <w:rFonts w:ascii="Times New Roman" w:hAnsi="Times New Roman" w:cs="Times New Roman"/>
          <w:sz w:val="28"/>
          <w:szCs w:val="28"/>
        </w:rPr>
        <w:t>орядок прекращения права постоянного (бессрочного) пользования земельным участком в случае невыполнения условия о восстановлении здания в течение трех лет</w:t>
      </w:r>
      <w:r w:rsidR="009A5B16">
        <w:rPr>
          <w:rFonts w:ascii="Times New Roman" w:hAnsi="Times New Roman" w:cs="Times New Roman"/>
          <w:sz w:val="28"/>
          <w:szCs w:val="28"/>
        </w:rPr>
        <w:t xml:space="preserve"> </w:t>
      </w:r>
      <w:r w:rsidR="005F692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A5B16" w:rsidRPr="002C0E36">
        <w:rPr>
          <w:rFonts w:ascii="Times New Roman" w:hAnsi="Times New Roman" w:cs="Times New Roman"/>
          <w:sz w:val="28"/>
          <w:szCs w:val="28"/>
        </w:rPr>
        <w:t>не установлен</w:t>
      </w:r>
      <w:r w:rsidR="000C71A4" w:rsidRPr="002C0E36">
        <w:rPr>
          <w:rFonts w:ascii="Times New Roman" w:hAnsi="Times New Roman" w:cs="Times New Roman"/>
          <w:sz w:val="28"/>
          <w:szCs w:val="28"/>
        </w:rPr>
        <w:t>.</w:t>
      </w:r>
    </w:p>
    <w:p w:rsidR="000C71A4" w:rsidRPr="000C71A4" w:rsidRDefault="000C71A4" w:rsidP="005F69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36">
        <w:rPr>
          <w:rFonts w:ascii="Times New Roman" w:hAnsi="Times New Roman" w:cs="Times New Roman"/>
          <w:sz w:val="28"/>
          <w:szCs w:val="28"/>
        </w:rPr>
        <w:t>Право постоянного (бессрочного) пользования земельным участком прекращается при отказе землепользователя от принадлежащего ему права на земельный участок</w:t>
      </w:r>
      <w:r w:rsidR="009A5B16">
        <w:rPr>
          <w:rFonts w:ascii="Times New Roman" w:hAnsi="Times New Roman" w:cs="Times New Roman"/>
          <w:sz w:val="28"/>
          <w:szCs w:val="28"/>
        </w:rPr>
        <w:t xml:space="preserve"> (о чем принимается решение </w:t>
      </w:r>
      <w:r w:rsidR="009A5B16" w:rsidRPr="000C71A4">
        <w:rPr>
          <w:rFonts w:ascii="Times New Roman" w:hAnsi="Times New Roman" w:cs="Times New Roman"/>
          <w:sz w:val="28"/>
          <w:szCs w:val="28"/>
        </w:rPr>
        <w:t>исполнительн</w:t>
      </w:r>
      <w:r w:rsidR="009A5B16">
        <w:rPr>
          <w:rFonts w:ascii="Times New Roman" w:hAnsi="Times New Roman" w:cs="Times New Roman"/>
          <w:sz w:val="28"/>
          <w:szCs w:val="28"/>
        </w:rPr>
        <w:t>ого</w:t>
      </w:r>
      <w:r w:rsidR="009A5B16" w:rsidRPr="000C71A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A5B16">
        <w:rPr>
          <w:rFonts w:ascii="Times New Roman" w:hAnsi="Times New Roman" w:cs="Times New Roman"/>
          <w:sz w:val="28"/>
          <w:szCs w:val="28"/>
        </w:rPr>
        <w:t>а</w:t>
      </w:r>
      <w:r w:rsidR="009A5B16" w:rsidRPr="000C71A4">
        <w:rPr>
          <w:rFonts w:ascii="Times New Roman" w:hAnsi="Times New Roman" w:cs="Times New Roman"/>
          <w:sz w:val="28"/>
          <w:szCs w:val="28"/>
        </w:rPr>
        <w:t xml:space="preserve"> государственной власти или орган местного самоуправления</w:t>
      </w:r>
      <w:r w:rsidR="009A5B16">
        <w:rPr>
          <w:rFonts w:ascii="Times New Roman" w:hAnsi="Times New Roman" w:cs="Times New Roman"/>
          <w:sz w:val="28"/>
          <w:szCs w:val="28"/>
        </w:rPr>
        <w:t>)</w:t>
      </w:r>
      <w:r w:rsidR="009A5B16" w:rsidRPr="002C0E36">
        <w:rPr>
          <w:rFonts w:ascii="Times New Roman" w:hAnsi="Times New Roman" w:cs="Times New Roman"/>
          <w:sz w:val="28"/>
          <w:szCs w:val="28"/>
        </w:rPr>
        <w:t xml:space="preserve"> </w:t>
      </w:r>
      <w:r w:rsidRPr="002C0E36">
        <w:rPr>
          <w:rFonts w:ascii="Times New Roman" w:hAnsi="Times New Roman" w:cs="Times New Roman"/>
          <w:sz w:val="28"/>
          <w:szCs w:val="28"/>
        </w:rPr>
        <w:t xml:space="preserve">либо прекращается принудительно </w:t>
      </w:r>
      <w:r w:rsidR="009A5B16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в законе и только по решению суда. </w:t>
      </w:r>
      <w:r w:rsidRPr="000C71A4">
        <w:rPr>
          <w:rFonts w:ascii="Times New Roman" w:hAnsi="Times New Roman" w:cs="Times New Roman"/>
          <w:sz w:val="28"/>
          <w:szCs w:val="28"/>
        </w:rPr>
        <w:t>Иной порядок прекращения прав на земельный участок законом не предусмотрен.</w:t>
      </w:r>
    </w:p>
    <w:p w:rsidR="008912CD" w:rsidRDefault="009A5B16" w:rsidP="00B82F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истца решение </w:t>
      </w:r>
      <w:r w:rsidR="00C21679">
        <w:rPr>
          <w:rFonts w:ascii="Times New Roman" w:hAnsi="Times New Roman" w:cs="Times New Roman"/>
          <w:sz w:val="28"/>
          <w:szCs w:val="28"/>
        </w:rPr>
        <w:t xml:space="preserve">о прекращении права на пользование участком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уполномоченными органами не принималось. </w:t>
      </w:r>
    </w:p>
    <w:p w:rsidR="008912CD" w:rsidRDefault="008912CD" w:rsidP="008912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ED7" w:rsidRPr="00771ED7" w:rsidRDefault="003107F6" w:rsidP="008912CD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Обращение прокурора с иском в интересах многодетной семьи, не обладающей достаточными юридическими знаниями и не имеющей финансовой возможности</w:t>
      </w:r>
      <w:r w:rsidR="00461F6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самостоятельно обратиться в суд,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является законным </w:t>
      </w:r>
    </w:p>
    <w:p w:rsidR="003640EB" w:rsidRDefault="006B3A48" w:rsidP="003640EB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Определе</w:t>
      </w:r>
      <w:r w:rsidR="003640EB" w:rsidRPr="00EB69B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ние</w:t>
      </w:r>
      <w:r w:rsidR="003640E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657622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судебной коллегии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по гражданским делам </w:t>
      </w:r>
      <w:r w:rsidR="003640E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Верховного Суда РФ от </w:t>
      </w:r>
      <w:r w:rsidR="003107F6">
        <w:rPr>
          <w:rFonts w:ascii="Times New Roman" w:hAnsi="Times New Roman" w:cs="Times New Roman"/>
          <w:b/>
          <w:bCs/>
          <w:color w:val="26282F"/>
          <w:sz w:val="28"/>
          <w:szCs w:val="28"/>
        </w:rPr>
        <w:t>09 октября</w:t>
      </w:r>
      <w:r w:rsidR="003640E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2018г. № </w:t>
      </w:r>
      <w:r w:rsidR="003107F6">
        <w:rPr>
          <w:rFonts w:ascii="Times New Roman" w:hAnsi="Times New Roman" w:cs="Times New Roman"/>
          <w:b/>
          <w:bCs/>
          <w:color w:val="26282F"/>
          <w:sz w:val="28"/>
          <w:szCs w:val="28"/>
        </w:rPr>
        <w:t>69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-КГ</w:t>
      </w:r>
      <w:r w:rsidR="003107F6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18-1</w:t>
      </w:r>
      <w:r w:rsidR="003107F6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3640E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CB310D" w:rsidRDefault="00446626" w:rsidP="00F73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Прокурором в порядке статьи 45 Гражданского процессуального кодекса РФ был предъявлен иск в защиту интересов многодетной семьи, к</w:t>
      </w:r>
      <w:r w:rsidR="00A836BE">
        <w:rPr>
          <w:rFonts w:ascii="Times New Roman" w:hAnsi="Times New Roman" w:cs="Times New Roman"/>
          <w:sz w:val="28"/>
          <w:szCs w:val="28"/>
        </w:rPr>
        <w:t>оторая не обладает достаточными юридическими знаниями для самостоятельной защиты своих интересов в суде, не имеет финансовой возможности воспользоваться услугами профессионального представителя</w:t>
      </w:r>
      <w:r w:rsidR="00CB310D" w:rsidRPr="00F7342F">
        <w:rPr>
          <w:rFonts w:ascii="Times New Roman" w:hAnsi="Times New Roman" w:cs="Times New Roman"/>
          <w:sz w:val="28"/>
          <w:szCs w:val="28"/>
        </w:rPr>
        <w:t>.</w:t>
      </w:r>
    </w:p>
    <w:p w:rsidR="00E6663E" w:rsidRPr="00F7342F" w:rsidRDefault="000A7425" w:rsidP="00F73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Районным судом д</w:t>
      </w:r>
      <w:r w:rsidR="00E6663E">
        <w:rPr>
          <w:rFonts w:ascii="Times New Roman" w:hAnsi="Times New Roman" w:cs="Times New Roman"/>
          <w:sz w:val="28"/>
          <w:szCs w:val="28"/>
        </w:rPr>
        <w:t>ело по иску прокурора было прекращено, поскольку прокурор не имел полномочий на предъявление иска в суд в защиту интересов многодетной семьи в порядке статьи 45 Г</w:t>
      </w:r>
      <w:r w:rsidR="004B6D19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E6663E">
        <w:rPr>
          <w:rFonts w:ascii="Times New Roman" w:hAnsi="Times New Roman" w:cs="Times New Roman"/>
          <w:sz w:val="28"/>
          <w:szCs w:val="28"/>
        </w:rPr>
        <w:t xml:space="preserve"> РФ, поскольку в материалах дела не представлено доказательств, что </w:t>
      </w:r>
      <w:r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E6663E">
        <w:rPr>
          <w:rFonts w:ascii="Times New Roman" w:hAnsi="Times New Roman" w:cs="Times New Roman"/>
          <w:sz w:val="28"/>
          <w:szCs w:val="28"/>
        </w:rPr>
        <w:t>по состоянию здоровья, возраста, в силу недееспособности и друг</w:t>
      </w:r>
      <w:r>
        <w:rPr>
          <w:rFonts w:ascii="Times New Roman" w:hAnsi="Times New Roman" w:cs="Times New Roman"/>
          <w:sz w:val="28"/>
          <w:szCs w:val="28"/>
        </w:rPr>
        <w:t>им уважительным причинам не мог</w:t>
      </w:r>
      <w:r w:rsidR="00E6663E">
        <w:rPr>
          <w:rFonts w:ascii="Times New Roman" w:hAnsi="Times New Roman" w:cs="Times New Roman"/>
          <w:sz w:val="28"/>
          <w:szCs w:val="28"/>
        </w:rPr>
        <w:t xml:space="preserve"> самостоятельно обратиться в суд за защитой своих прав.</w:t>
      </w:r>
    </w:p>
    <w:p w:rsidR="00F60C6B" w:rsidRPr="00F60C6B" w:rsidRDefault="008449BF" w:rsidP="00F60C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C6B">
        <w:rPr>
          <w:rFonts w:ascii="Times New Roman" w:hAnsi="Times New Roman" w:cs="Times New Roman"/>
          <w:sz w:val="28"/>
          <w:szCs w:val="28"/>
        </w:rPr>
        <w:t>Судебная коллегия по гражданским делам Верховного Суда РФ</w:t>
      </w:r>
      <w:r w:rsidR="00E6663E" w:rsidRPr="00F60C6B">
        <w:rPr>
          <w:rFonts w:ascii="Times New Roman" w:hAnsi="Times New Roman" w:cs="Times New Roman"/>
          <w:sz w:val="28"/>
          <w:szCs w:val="28"/>
        </w:rPr>
        <w:t xml:space="preserve"> с этим не согласилась, указав, что </w:t>
      </w:r>
      <w:r w:rsidR="0064507E" w:rsidRPr="00F60C6B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данному делу у суда не имелось</w:t>
      </w:r>
      <w:r w:rsidR="004B6D19">
        <w:rPr>
          <w:rFonts w:ascii="Times New Roman" w:hAnsi="Times New Roman" w:cs="Times New Roman"/>
          <w:sz w:val="28"/>
          <w:szCs w:val="28"/>
        </w:rPr>
        <w:t>.</w:t>
      </w:r>
      <w:r w:rsidR="0064507E" w:rsidRPr="00F60C6B">
        <w:rPr>
          <w:rFonts w:ascii="Times New Roman" w:hAnsi="Times New Roman" w:cs="Times New Roman"/>
          <w:sz w:val="28"/>
          <w:szCs w:val="28"/>
        </w:rPr>
        <w:t xml:space="preserve"> </w:t>
      </w:r>
      <w:r w:rsidR="004B6D19">
        <w:rPr>
          <w:rFonts w:ascii="Times New Roman" w:hAnsi="Times New Roman" w:cs="Times New Roman"/>
          <w:sz w:val="28"/>
          <w:szCs w:val="28"/>
        </w:rPr>
        <w:t>У</w:t>
      </w:r>
      <w:r w:rsidR="00D8358F" w:rsidRPr="00F60C6B">
        <w:rPr>
          <w:rFonts w:ascii="Times New Roman" w:hAnsi="Times New Roman" w:cs="Times New Roman"/>
          <w:sz w:val="28"/>
          <w:szCs w:val="28"/>
        </w:rPr>
        <w:t xml:space="preserve">становленные ст.45 ГПК РФ ограничения не </w:t>
      </w:r>
      <w:r w:rsidR="00D8358F" w:rsidRPr="00F60C6B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распространяются на заявление прокурора, основанием для которого является </w:t>
      </w:r>
      <w:r w:rsidR="00F60C6B" w:rsidRPr="00F60C6B">
        <w:rPr>
          <w:rFonts w:ascii="Times New Roman" w:hAnsi="Times New Roman" w:cs="Times New Roman"/>
          <w:sz w:val="28"/>
          <w:szCs w:val="28"/>
        </w:rPr>
        <w:t>обращение к нему граждан о защите нарушенных или оспариваемых социальных прав, свобод и законных интересов в сфере трудовых (служебных) отношений и иных непосредственно связанных с ними отношений; защиты семьи, материнства, отцовства и детства; социальной защиты, включая социальное обеспечение; обеспечения права на жилище в государственном и муниципальном жилищных фондах; охраны здоровья, включая медицинскую помощь; обеспечения права на благоприятную окружающую среду; образования.</w:t>
      </w:r>
    </w:p>
    <w:p w:rsidR="008449BF" w:rsidRPr="008449BF" w:rsidRDefault="00F60C6B" w:rsidP="00F60C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507E" w:rsidRPr="00F60C6B">
        <w:rPr>
          <w:rFonts w:ascii="Times New Roman" w:hAnsi="Times New Roman" w:cs="Times New Roman"/>
          <w:sz w:val="28"/>
          <w:szCs w:val="28"/>
        </w:rPr>
        <w:t>оскольку спор связан с реализацией</w:t>
      </w:r>
      <w:r w:rsidR="0064507E">
        <w:rPr>
          <w:rFonts w:ascii="Times New Roman" w:hAnsi="Times New Roman" w:cs="Times New Roman"/>
          <w:sz w:val="28"/>
          <w:szCs w:val="28"/>
        </w:rPr>
        <w:t xml:space="preserve"> многодетной семьей предусмотренного действующим законодательством права на получение меры социальной поддержки в виде бесплатного приобретения земельного участка для индивидуального жилищного строительства, то требование прокурора в защиту интересов </w:t>
      </w:r>
      <w:r w:rsidR="004B6D19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64507E">
        <w:rPr>
          <w:rFonts w:ascii="Times New Roman" w:hAnsi="Times New Roman" w:cs="Times New Roman"/>
          <w:sz w:val="28"/>
          <w:szCs w:val="28"/>
        </w:rPr>
        <w:t>по настоящему делу предъявлено в соответствии со ст.45 ГПК РФ</w:t>
      </w:r>
      <w:r w:rsidR="008449BF" w:rsidRPr="008449BF">
        <w:rPr>
          <w:rFonts w:ascii="Times New Roman" w:hAnsi="Times New Roman" w:cs="Times New Roman"/>
          <w:sz w:val="28"/>
          <w:szCs w:val="28"/>
        </w:rPr>
        <w:t>.</w:t>
      </w:r>
    </w:p>
    <w:p w:rsidR="008449BF" w:rsidRDefault="008449BF" w:rsidP="008449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D4489" w:rsidRDefault="009D4489" w:rsidP="008449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930B8" w:rsidRPr="00771ED7" w:rsidRDefault="00BE3825" w:rsidP="006312D5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Достижение общеустановленного пенсионного возраста является безусловным основанием для признания такого лица нетрудоспособным независимо от фактического состояния его нетрудоспособности</w:t>
      </w:r>
    </w:p>
    <w:p w:rsidR="009930B8" w:rsidRDefault="009930B8" w:rsidP="006312D5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Определе</w:t>
      </w:r>
      <w:r w:rsidRPr="00EB69B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ние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СК по граждански</w:t>
      </w:r>
      <w:r w:rsidR="00B231B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 делам Верховного Суда РФ от </w:t>
      </w:r>
      <w:r w:rsidR="00BE382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09 октября</w:t>
      </w:r>
      <w:r w:rsidR="00B231B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2018г. № 5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-КГ18-</w:t>
      </w:r>
      <w:r w:rsidR="00BE3825">
        <w:rPr>
          <w:rFonts w:ascii="Times New Roman" w:hAnsi="Times New Roman" w:cs="Times New Roman"/>
          <w:b/>
          <w:bCs/>
          <w:color w:val="26282F"/>
          <w:sz w:val="28"/>
          <w:szCs w:val="28"/>
        </w:rPr>
        <w:t>212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B231BA" w:rsidRDefault="009930B8" w:rsidP="006312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231BA">
        <w:rPr>
          <w:rFonts w:ascii="Times New Roman" w:hAnsi="Times New Roman" w:cs="Times New Roman"/>
          <w:sz w:val="28"/>
          <w:szCs w:val="28"/>
        </w:rPr>
        <w:t>стица</w:t>
      </w:r>
      <w:r w:rsidR="00220C12">
        <w:rPr>
          <w:rFonts w:ascii="Times New Roman" w:hAnsi="Times New Roman" w:cs="Times New Roman"/>
          <w:sz w:val="28"/>
          <w:szCs w:val="28"/>
        </w:rPr>
        <w:t xml:space="preserve"> </w:t>
      </w:r>
      <w:r w:rsidR="00271931">
        <w:rPr>
          <w:rFonts w:ascii="Times New Roman" w:hAnsi="Times New Roman" w:cs="Times New Roman"/>
          <w:sz w:val="28"/>
          <w:szCs w:val="28"/>
        </w:rPr>
        <w:t xml:space="preserve">М. </w:t>
      </w:r>
      <w:r w:rsidR="00220C12">
        <w:rPr>
          <w:rFonts w:ascii="Times New Roman" w:hAnsi="Times New Roman" w:cs="Times New Roman"/>
          <w:sz w:val="28"/>
          <w:szCs w:val="28"/>
        </w:rPr>
        <w:t xml:space="preserve">обращалась с иском в суд об </w:t>
      </w:r>
      <w:proofErr w:type="spellStart"/>
      <w:r w:rsidR="00220C12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9D6E1F">
        <w:rPr>
          <w:rFonts w:ascii="Times New Roman" w:hAnsi="Times New Roman" w:cs="Times New Roman"/>
          <w:sz w:val="28"/>
          <w:szCs w:val="28"/>
        </w:rPr>
        <w:t xml:space="preserve"> возме</w:t>
      </w:r>
      <w:r w:rsidR="00352F4A">
        <w:rPr>
          <w:rFonts w:ascii="Times New Roman" w:hAnsi="Times New Roman" w:cs="Times New Roman"/>
          <w:sz w:val="28"/>
          <w:szCs w:val="28"/>
        </w:rPr>
        <w:t>стить</w:t>
      </w:r>
      <w:r w:rsidR="009D6E1F">
        <w:rPr>
          <w:rFonts w:ascii="Times New Roman" w:hAnsi="Times New Roman" w:cs="Times New Roman"/>
          <w:sz w:val="28"/>
          <w:szCs w:val="28"/>
        </w:rPr>
        <w:t xml:space="preserve"> вред в связи с потерей кормильца с последующей индексацией и </w:t>
      </w:r>
      <w:r w:rsidR="00352F4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9D6E1F">
        <w:rPr>
          <w:rFonts w:ascii="Times New Roman" w:hAnsi="Times New Roman" w:cs="Times New Roman"/>
          <w:sz w:val="28"/>
          <w:szCs w:val="28"/>
        </w:rPr>
        <w:t>компенсацию морального вреда</w:t>
      </w:r>
      <w:r w:rsidR="00B231BA">
        <w:rPr>
          <w:rFonts w:ascii="Times New Roman" w:hAnsi="Times New Roman" w:cs="Times New Roman"/>
          <w:sz w:val="28"/>
          <w:szCs w:val="28"/>
        </w:rPr>
        <w:t>.</w:t>
      </w:r>
    </w:p>
    <w:p w:rsidR="009D6E1F" w:rsidRDefault="00725A7D" w:rsidP="006312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суд</w:t>
      </w:r>
      <w:r w:rsidR="00046B43">
        <w:rPr>
          <w:rFonts w:ascii="Times New Roman" w:hAnsi="Times New Roman" w:cs="Times New Roman"/>
          <w:sz w:val="28"/>
          <w:szCs w:val="28"/>
        </w:rPr>
        <w:t xml:space="preserve"> частично требования удовлетворил, тогда как </w:t>
      </w:r>
      <w:r>
        <w:rPr>
          <w:rFonts w:ascii="Times New Roman" w:hAnsi="Times New Roman" w:cs="Times New Roman"/>
          <w:sz w:val="28"/>
          <w:szCs w:val="28"/>
        </w:rPr>
        <w:t>апелляционный суд</w:t>
      </w:r>
      <w:r w:rsidR="00046B43">
        <w:rPr>
          <w:rFonts w:ascii="Times New Roman" w:hAnsi="Times New Roman" w:cs="Times New Roman"/>
          <w:sz w:val="28"/>
          <w:szCs w:val="28"/>
        </w:rPr>
        <w:t xml:space="preserve"> в возмещении вреда в связи с потерей кормильца отказал. </w:t>
      </w:r>
    </w:p>
    <w:p w:rsidR="00AF65D5" w:rsidRDefault="00AF65D5" w:rsidP="00AF6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коллегия по гражданским делам Верховного Суда РФ указала на то, что </w:t>
      </w:r>
      <w:r w:rsidR="00271931">
        <w:rPr>
          <w:rFonts w:ascii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sz w:val="28"/>
          <w:szCs w:val="28"/>
        </w:rPr>
        <w:t>апелляционной инстанции допустил нарушения законодательства.</w:t>
      </w:r>
    </w:p>
    <w:p w:rsidR="00AF65D5" w:rsidRDefault="00AF65D5" w:rsidP="00A227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Разрешая спор суд апелляционной инстанции установил факт нетрудоспособности М., её нахождении на иждивении у </w:t>
      </w:r>
      <w:r w:rsidR="008A16CB">
        <w:rPr>
          <w:rFonts w:ascii="Times New Roman" w:hAnsi="Times New Roman" w:cs="Times New Roman"/>
          <w:sz w:val="28"/>
          <w:szCs w:val="28"/>
        </w:rPr>
        <w:t xml:space="preserve">умершего </w:t>
      </w:r>
      <w:r>
        <w:rPr>
          <w:rFonts w:ascii="Times New Roman" w:hAnsi="Times New Roman" w:cs="Times New Roman"/>
          <w:sz w:val="28"/>
          <w:szCs w:val="28"/>
        </w:rPr>
        <w:t>сына и пришел к выводу, что М. имеет право на возмещение вреда по случаю потери кормильца.</w:t>
      </w:r>
    </w:p>
    <w:p w:rsidR="001476E7" w:rsidRDefault="001476E7" w:rsidP="00A227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Нетрудоспособные нуждающиеся родители, в соответствии с Семейным кодексом РФ, относятся к лицам, имеющим право на получение содержания от трудоспособных совершеннолетних детей</w:t>
      </w:r>
      <w:r w:rsidR="00A227D1">
        <w:rPr>
          <w:rFonts w:ascii="Times New Roman" w:hAnsi="Times New Roman" w:cs="Times New Roman"/>
          <w:sz w:val="28"/>
          <w:szCs w:val="28"/>
        </w:rPr>
        <w:t>.</w:t>
      </w:r>
    </w:p>
    <w:p w:rsidR="001476E7" w:rsidRDefault="001476E7" w:rsidP="00A227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лиц</w:t>
      </w:r>
      <w:r w:rsidR="008A16CB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имеющих право на возмещение вреда в случае потери кормильца, относятся в том числе</w:t>
      </w:r>
      <w:r w:rsidR="008A16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нетрудоспособные лица, состоящие на иждивении умершего или имевшие ко дню его смерти право на получение от него содержания.</w:t>
      </w:r>
    </w:p>
    <w:p w:rsidR="00A227D1" w:rsidRDefault="001476E7" w:rsidP="00A227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указал суд, нетрудоспособными в отношении права на получение возмещения вреда в случае смерти кормильца признаются женщины старше </w:t>
      </w:r>
      <w:r w:rsidR="00CD28AF">
        <w:rPr>
          <w:rFonts w:ascii="Times New Roman" w:hAnsi="Times New Roman" w:cs="Times New Roman"/>
          <w:sz w:val="28"/>
          <w:szCs w:val="28"/>
        </w:rPr>
        <w:t xml:space="preserve">55 лет </w:t>
      </w:r>
      <w:r w:rsidR="00CD28AF">
        <w:rPr>
          <w:rFonts w:ascii="Times New Roman" w:hAnsi="Times New Roman" w:cs="Times New Roman"/>
          <w:sz w:val="28"/>
          <w:szCs w:val="28"/>
        </w:rPr>
        <w:lastRenderedPageBreak/>
        <w:t>и мужчины старше 60 лет, вне зависимости от того, находились ли они ранее на их содержании.</w:t>
      </w:r>
    </w:p>
    <w:p w:rsidR="009930B8" w:rsidRDefault="009930B8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1C84" w:rsidRDefault="00651C84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1931" w:rsidRDefault="00475E5E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Верховный Суд РФ </w:t>
      </w:r>
      <w:r w:rsidR="009600E1">
        <w:rPr>
          <w:rFonts w:ascii="Times New Roman" w:hAnsi="Times New Roman" w:cs="Times New Roman"/>
          <w:i/>
          <w:sz w:val="28"/>
          <w:szCs w:val="28"/>
        </w:rPr>
        <w:t>подготовил обзор практики рассмотрения судами дел по спорам о защите прав потребителей, связанным с реализацией товаров и услуг</w:t>
      </w:r>
    </w:p>
    <w:p w:rsidR="009600E1" w:rsidRDefault="009600E1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Президиума Верховного Суда РФ от 17.10.2018 г. «Обзор практики рассмотрения судами дел по спорам о защите прав потребителей, связанным с реализацией товаров и услуг»</w:t>
      </w:r>
    </w:p>
    <w:p w:rsidR="009600E1" w:rsidRDefault="009600E1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E5E" w:rsidRDefault="00C300DD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содержит правовые позиции, сформированные в целях единой практики применения законодательства в сфере защиты прав потребител</w:t>
      </w:r>
      <w:r w:rsidR="00F518AB">
        <w:rPr>
          <w:rFonts w:ascii="Times New Roman" w:hAnsi="Times New Roman" w:cs="Times New Roman"/>
          <w:sz w:val="28"/>
          <w:szCs w:val="28"/>
        </w:rPr>
        <w:t>ей при рассмотрении судами дел.</w:t>
      </w:r>
    </w:p>
    <w:p w:rsidR="00C300DD" w:rsidRDefault="00C300DD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защита прав потребителей является одним из направлений единой государственной политики, которая осуществляется в настоящее время в Российской Федерации. </w:t>
      </w:r>
    </w:p>
    <w:p w:rsidR="00662DDE" w:rsidRDefault="00662DDE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содержит следующие выводы, сделанные Верховным Судом РФ:</w:t>
      </w:r>
    </w:p>
    <w:p w:rsidR="00662DDE" w:rsidRDefault="00662DDE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иностранных организаций по реализации товаров на территории РФ осуществляется под юрисдикцией РФ</w:t>
      </w:r>
      <w:r w:rsidR="00D22B6B">
        <w:rPr>
          <w:rFonts w:ascii="Times New Roman" w:hAnsi="Times New Roman" w:cs="Times New Roman"/>
          <w:sz w:val="28"/>
          <w:szCs w:val="28"/>
        </w:rPr>
        <w:t>. По требованиям потребителя, заявленным к такой организации после истечения срока действия аккредитации её официального представительства, юридически значимым обстоятельством является установление того, осуществляет ли данная организация коммерческую деятельность на территории РФ через компании, фактически выступающие в качестве представительств этого иностранного лица и занимающиеся продвижением его товаров и услуг на российском рынке;</w:t>
      </w:r>
    </w:p>
    <w:p w:rsidR="00D22B6B" w:rsidRDefault="00D22B6B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пределах гарантийного срока потребитель вправе по своему выбору </w:t>
      </w:r>
      <w:r w:rsidR="008B2492">
        <w:rPr>
          <w:rFonts w:ascii="Times New Roman" w:hAnsi="Times New Roman" w:cs="Times New Roman"/>
          <w:sz w:val="28"/>
          <w:szCs w:val="28"/>
        </w:rPr>
        <w:t>обратиться с требованием о возврате товара ненадлежащего качества к изготовителю, продавцу или импортеру, на которых лежит обязанность разъяснить потребителю порядок возврата и приемки такого товара у потребителя;</w:t>
      </w:r>
    </w:p>
    <w:p w:rsidR="008B2492" w:rsidRDefault="00017189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юридически значимым обстоятельствам, подлежащим установлению судом в целях разрешения вопроса об ответственности импортера за нарушение прав потребителя, является установление того, предпринимались ли потребителем действия по возврату товара </w:t>
      </w:r>
      <w:r w:rsidR="00286FCC">
        <w:rPr>
          <w:rFonts w:ascii="Times New Roman" w:hAnsi="Times New Roman" w:cs="Times New Roman"/>
          <w:sz w:val="28"/>
          <w:szCs w:val="28"/>
        </w:rPr>
        <w:t>ненадлежащего качества импортеру для выполнения последним обязанности по проведению экспертизы товара и добровольному удовлетворению требований потребителя;</w:t>
      </w:r>
    </w:p>
    <w:p w:rsidR="00286FCC" w:rsidRDefault="00286FCC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применении Закона о защите прав потребителей к спорам, возникающим из договора купли-продажи большого количества технически сложных товаров, относящихся согласно Общероссийскому классификатору продукции к вычислительной технике, необходимо определять цель их приобретения;</w:t>
      </w:r>
    </w:p>
    <w:p w:rsidR="00286FCC" w:rsidRDefault="00286FCC" w:rsidP="00B231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782C">
        <w:rPr>
          <w:rFonts w:ascii="Times New Roman" w:hAnsi="Times New Roman" w:cs="Times New Roman"/>
          <w:sz w:val="28"/>
          <w:szCs w:val="28"/>
        </w:rPr>
        <w:t xml:space="preserve">выявление производственных недостатков в автомобиле в течение </w:t>
      </w:r>
      <w:r w:rsidR="00256F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782C">
        <w:rPr>
          <w:rFonts w:ascii="Times New Roman" w:hAnsi="Times New Roman" w:cs="Times New Roman"/>
          <w:sz w:val="28"/>
          <w:szCs w:val="28"/>
        </w:rPr>
        <w:t>15-дневного срока со дня его передачи покупателю является основанием для расторжения договора купли-продажи независимо от того, устранимы они или нет;</w:t>
      </w:r>
    </w:p>
    <w:p w:rsidR="00256F74" w:rsidRDefault="0083782C" w:rsidP="00256F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6F74">
        <w:rPr>
          <w:rFonts w:ascii="Times New Roman" w:hAnsi="Times New Roman" w:cs="Times New Roman"/>
          <w:sz w:val="28"/>
          <w:szCs w:val="28"/>
        </w:rPr>
        <w:lastRenderedPageBreak/>
        <w:t>- расторжение договора купли-продажи технически сложного товара по основанию, предусмотренному абзацем 11 п.1 ст.18 Закона о защите прав потребителей, возможно при наличии совоку</w:t>
      </w:r>
      <w:r w:rsidR="00256F74">
        <w:rPr>
          <w:rFonts w:ascii="Times New Roman" w:hAnsi="Times New Roman" w:cs="Times New Roman"/>
          <w:sz w:val="28"/>
          <w:szCs w:val="28"/>
        </w:rPr>
        <w:t xml:space="preserve">пности следующих обстоятельств: </w:t>
      </w:r>
      <w:r w:rsidR="007C01A3" w:rsidRPr="00256F74">
        <w:rPr>
          <w:rFonts w:ascii="Times New Roman" w:hAnsi="Times New Roman" w:cs="Times New Roman"/>
          <w:sz w:val="28"/>
          <w:szCs w:val="28"/>
        </w:rPr>
        <w:t xml:space="preserve">невозможности в течение хотя бы одного года гарантии пользоваться автомобилем более, чем 30 дней; невозможности использования, обусловленной неоднократными ремонтами; устранения во время ремонтов разных недостатков товара. </w:t>
      </w:r>
      <w:r w:rsidR="00256F74" w:rsidRPr="00256F74">
        <w:rPr>
          <w:rFonts w:ascii="Times New Roman" w:hAnsi="Times New Roman" w:cs="Times New Roman"/>
          <w:sz w:val="28"/>
          <w:szCs w:val="28"/>
        </w:rPr>
        <w:t>При наличии международной гарантии время ремонта автомобиля в сервисном центре иностранного государства подлежит учету при решении вопроса о расторжении договора купли-продажи автомобиля;</w:t>
      </w:r>
    </w:p>
    <w:p w:rsidR="00256F74" w:rsidRDefault="00256F74" w:rsidP="00256F74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256F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>сли существенный недостаток товара выявлен по истечении двух лет со дня его передачи потребителю и к этому моменту истек гарантийный срок, требование о расторжении договора купли-продажи может быть заявлено потребителем только к изготовителю (уполномоченной организации или уполномоченному индивидуальному предпринимателю, импортеру). При этом потребитель обязан доказать, что выявленный недостаток является существенным и что он возник до передачи товара потребителю или по причинам, возникшим до этого момента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56F74" w:rsidRPr="00256F74" w:rsidRDefault="00256F74" w:rsidP="00256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в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случае обнаружения в течение гарантийного срока недостатков проданного потребителю товара доказать наличие оснований для освобождения от ответственности обязан продавец (изготовитель, импортер и т.д.) данного товара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256F74" w:rsidRPr="00256F74" w:rsidRDefault="00256F74" w:rsidP="00256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з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аявление о применении судом положений </w:t>
      </w:r>
      <w:hyperlink r:id="rId5" w:history="1">
        <w:r w:rsidRPr="00256F74">
          <w:rPr>
            <w:rFonts w:ascii="Times New Roman" w:hAnsi="Times New Roman" w:cs="Times New Roman"/>
            <w:sz w:val="28"/>
            <w:szCs w:val="28"/>
          </w:rPr>
          <w:t>ст. 333</w:t>
        </w:r>
      </w:hyperlink>
      <w:r w:rsidRPr="00256F74">
        <w:rPr>
          <w:rFonts w:ascii="Times New Roman" w:hAnsi="Times New Roman" w:cs="Times New Roman"/>
          <w:bCs/>
          <w:sz w:val="28"/>
          <w:szCs w:val="28"/>
        </w:rPr>
        <w:t xml:space="preserve"> ГК 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>РФ может быть сделано ответчиком на любой стадии рассмотрения дела по правилам производства в суде первой инстанции до удаления суда в совещательную комнату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56F74" w:rsidRPr="00256F74" w:rsidRDefault="00256F74" w:rsidP="00256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>умма неустойки и штрафа, подлежащих уплате покупателю в случае возврата им изготовителю автомобиля ненадлежащего качества, подлежит исчислению с учетом стоимости дополнительного оборудования, установленного на данный автомобиль изготовителем по заказу потребителя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56F74" w:rsidRPr="00256F74" w:rsidRDefault="00256F74" w:rsidP="00256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в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ред, причиненный вследствие ненадлежащего исполнения услуг лицом, осуществляющим деятельность по управлению многоквартирным домом, подлежит возмещению в том числе с учетом </w:t>
      </w:r>
      <w:r w:rsidRPr="00256F74">
        <w:rPr>
          <w:rFonts w:ascii="Times New Roman" w:hAnsi="Times New Roman" w:cs="Times New Roman"/>
          <w:bCs/>
          <w:sz w:val="28"/>
          <w:szCs w:val="28"/>
        </w:rPr>
        <w:t xml:space="preserve">положений </w:t>
      </w:r>
      <w:hyperlink r:id="rId6" w:history="1">
        <w:r w:rsidRPr="00256F7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56F74">
        <w:rPr>
          <w:rFonts w:ascii="Times New Roman" w:hAnsi="Times New Roman" w:cs="Times New Roman"/>
          <w:bCs/>
          <w:sz w:val="28"/>
          <w:szCs w:val="28"/>
        </w:rPr>
        <w:t xml:space="preserve"> о защите 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>прав потребителей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56F74" w:rsidRPr="00256F74" w:rsidRDefault="00256F74" w:rsidP="00256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в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случае </w:t>
      </w:r>
      <w:proofErr w:type="spellStart"/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>непредоставления</w:t>
      </w:r>
      <w:proofErr w:type="spellEnd"/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потребителю необходимой информации по оформлению документов по договору о реализации туристского продукта, повлекшего отказ в выдаче туристической визы, туроператор несет ответственность за оказание услуги ненадлежащего качества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56F74" w:rsidRPr="00256F74" w:rsidRDefault="00256F74" w:rsidP="00256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б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анк вправе при выявлении сомнительной операции ограничить предоставление клиенту банковских услуг путем блокирования банковской карты 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до прекращения действия обстоятельств, вызвавших подозрения в совершении мошеннических действий с картой, либо обстоятельств, свидетельствующих о риске нарушения законодательства Российской Федерации, а также отказать в выполнении распоряжения клиента о совершении операции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56F74" w:rsidRPr="00256F74" w:rsidRDefault="00256F74" w:rsidP="00256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F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случае досрочного погашения задолженности по кредитному договору потребитель вправе отказаться от предварительно оплаченных, но фактически не оказанных дополнительных банковских услуг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;</w:t>
      </w:r>
    </w:p>
    <w:p w:rsidR="00256F74" w:rsidRDefault="00256F74" w:rsidP="00256F74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256F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6F74">
        <w:rPr>
          <w:rFonts w:ascii="Times New Roman" w:hAnsi="Times New Roman" w:cs="Times New Roman"/>
          <w:bCs/>
          <w:color w:val="26282F"/>
          <w:sz w:val="28"/>
          <w:szCs w:val="28"/>
        </w:rPr>
        <w:t>сполнение ответчиком денежного обязательства после подачи иска в суд не освобождает его от уплаты штрафа.</w:t>
      </w:r>
    </w:p>
    <w:p w:rsidR="008940D1" w:rsidRDefault="008940D1" w:rsidP="00E377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7EA" w:rsidRDefault="00E377EA" w:rsidP="00E377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Верховный Суд РФ подготовил обзор практики рассмотрения судами дел, связанных с изменением вида разрешенного использования земельного участка</w:t>
      </w:r>
    </w:p>
    <w:p w:rsidR="00E377EA" w:rsidRDefault="00E377EA" w:rsidP="00E377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Президиума Верховного Суда РФ от 14.11.2018 г. «Обзор практики рассмотрения судами дел, связанных с изменением вида разрешенного использования земельного участка»</w:t>
      </w:r>
    </w:p>
    <w:p w:rsidR="00E377EA" w:rsidRDefault="00E377EA" w:rsidP="00E377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7EA" w:rsidRDefault="00E377EA" w:rsidP="00E377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содержит правовые позиции по</w:t>
      </w:r>
      <w:r w:rsidR="007C5E49">
        <w:rPr>
          <w:rFonts w:ascii="Times New Roman" w:hAnsi="Times New Roman" w:cs="Times New Roman"/>
          <w:sz w:val="28"/>
          <w:szCs w:val="28"/>
        </w:rPr>
        <w:t xml:space="preserve"> указанным</w:t>
      </w:r>
      <w:r>
        <w:rPr>
          <w:rFonts w:ascii="Times New Roman" w:hAnsi="Times New Roman" w:cs="Times New Roman"/>
          <w:sz w:val="28"/>
          <w:szCs w:val="28"/>
        </w:rPr>
        <w:t xml:space="preserve"> вопросам.</w:t>
      </w:r>
    </w:p>
    <w:p w:rsidR="00E377EA" w:rsidRDefault="007C5E49" w:rsidP="00E377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Верховный Суд РФ обратил внимание судов на то</w:t>
      </w:r>
      <w:r w:rsidR="00E377EA">
        <w:rPr>
          <w:rFonts w:ascii="Times New Roman" w:hAnsi="Times New Roman" w:cs="Times New Roman"/>
          <w:sz w:val="28"/>
          <w:szCs w:val="28"/>
        </w:rPr>
        <w:t xml:space="preserve">, что деление земель по целевому назначению на категории, согласно которому правовой режим земель устанавливается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законодательства, является одним из основных принципов земельного законодательства. </w:t>
      </w:r>
    </w:p>
    <w:p w:rsidR="007D0ACB" w:rsidRDefault="007C5E49" w:rsidP="00E377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Верховный Суд РФ отметил</w:t>
      </w:r>
      <w:r w:rsidR="007D0ACB">
        <w:rPr>
          <w:rFonts w:ascii="Times New Roman" w:hAnsi="Times New Roman" w:cs="Times New Roman"/>
          <w:sz w:val="28"/>
          <w:szCs w:val="28"/>
        </w:rPr>
        <w:t xml:space="preserve">, что </w:t>
      </w:r>
      <w:r w:rsidR="00F54F7B">
        <w:rPr>
          <w:rFonts w:ascii="Times New Roman" w:hAnsi="Times New Roman" w:cs="Times New Roman"/>
          <w:sz w:val="28"/>
          <w:szCs w:val="28"/>
        </w:rPr>
        <w:t xml:space="preserve">суды в целом правильно применяют законодательство при рассмотрении дел по спорам об изменении вида разрешенного использования земельного участка, но </w:t>
      </w:r>
      <w:r w:rsidR="007D0ACB"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="00F54F7B">
        <w:rPr>
          <w:rFonts w:ascii="Times New Roman" w:hAnsi="Times New Roman" w:cs="Times New Roman"/>
          <w:sz w:val="28"/>
          <w:szCs w:val="28"/>
        </w:rPr>
        <w:t xml:space="preserve">у судов </w:t>
      </w:r>
      <w:r w:rsidR="007D0ACB">
        <w:rPr>
          <w:rFonts w:ascii="Times New Roman" w:hAnsi="Times New Roman" w:cs="Times New Roman"/>
          <w:sz w:val="28"/>
          <w:szCs w:val="28"/>
        </w:rPr>
        <w:t>возникают сложности по следующим вопросам:</w:t>
      </w:r>
    </w:p>
    <w:p w:rsidR="007D0ACB" w:rsidRDefault="007D0ACB" w:rsidP="00E377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круга субъектов,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управомоченных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использования;</w:t>
      </w:r>
    </w:p>
    <w:p w:rsidR="007D0ACB" w:rsidRDefault="007D0ACB" w:rsidP="00E377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учёте особенностей ситуаций, когда допустимость изменения вида разрешенного использования ограничена, и процедурных особенностей такого изменения;</w:t>
      </w:r>
    </w:p>
    <w:p w:rsidR="007D0ACB" w:rsidRDefault="007D0ACB" w:rsidP="00C8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последствий несоблюдения установленных процедур и последствий использования участка с нарушением предусмотренных ограничений.  </w:t>
      </w:r>
    </w:p>
    <w:p w:rsidR="00E377EA" w:rsidRDefault="00E377EA" w:rsidP="00C8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содержит следующие выводы, сделанные Верховным Судом РФ:</w:t>
      </w:r>
    </w:p>
    <w:p w:rsidR="004C4812" w:rsidRDefault="00E377EA" w:rsidP="00C80767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296322">
        <w:rPr>
          <w:rFonts w:ascii="Times New Roman" w:hAnsi="Times New Roman" w:cs="Times New Roman"/>
          <w:bCs/>
          <w:color w:val="26282F"/>
          <w:sz w:val="28"/>
          <w:szCs w:val="28"/>
        </w:rPr>
        <w:t>при наличии утвержденных в установленном порядке правил землепользования и застройки собственник земельного участка, находящегося в частной собственности, может выбирать основные и вспомогательные виды разрешенного использования земельного участка самостоятельно без дополнительных разрешений и согласований с органами местного самоуправления;</w:t>
      </w:r>
    </w:p>
    <w:p w:rsidR="00296322" w:rsidRDefault="00296322" w:rsidP="008940D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>- арендатор земельного участка, находящегося в государственной или муниципальной собственности, не вправе требовать изменения вида разрешенного использования такого участка и внесения соответствующих изменений в договор аренды, заключенный по результатам торгов;</w:t>
      </w:r>
    </w:p>
    <w:p w:rsidR="00296322" w:rsidRDefault="00296322" w:rsidP="008940D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самостоятельное изменение арендатором вида разрешенного использования земельного участка на иной из числа видов, предусмотренных градостроительным регламентом, </w:t>
      </w:r>
      <w:r w:rsidR="0008098C">
        <w:rPr>
          <w:rFonts w:ascii="Times New Roman" w:hAnsi="Times New Roman" w:cs="Times New Roman"/>
          <w:bCs/>
          <w:color w:val="26282F"/>
          <w:sz w:val="28"/>
          <w:szCs w:val="28"/>
        </w:rPr>
        <w:t>не допускается в том случае, когда участок предоставляется в аренду для определенного вида использования;</w:t>
      </w:r>
    </w:p>
    <w:p w:rsidR="0008098C" w:rsidRDefault="0008098C" w:rsidP="008940D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932DE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принятие решения о предоставлении разрешения на условно разрешенный вид использования земельного участка или об отказе в таком разрешении без соблюдения </w:t>
      </w:r>
      <w:r w:rsidR="006A4ABE">
        <w:rPr>
          <w:rFonts w:ascii="Times New Roman" w:hAnsi="Times New Roman" w:cs="Times New Roman"/>
          <w:bCs/>
          <w:color w:val="26282F"/>
          <w:sz w:val="28"/>
          <w:szCs w:val="28"/>
        </w:rPr>
        <w:t>установленной законом процедуры, включая организацию и проведение общественных обсуждений или публичных слушаний, не допускается;</w:t>
      </w:r>
    </w:p>
    <w:p w:rsidR="006A4ABE" w:rsidRDefault="006A4ABE" w:rsidP="008940D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5877BE">
        <w:rPr>
          <w:rFonts w:ascii="Times New Roman" w:hAnsi="Times New Roman" w:cs="Times New Roman"/>
          <w:bCs/>
          <w:color w:val="26282F"/>
          <w:sz w:val="28"/>
          <w:szCs w:val="28"/>
        </w:rPr>
        <w:t>вспомогательный вид разрешенного использования земельного участка, установленный в градостроительном регламенте, не может быть выбран вместо основного при предоставлении земельного участка;</w:t>
      </w:r>
    </w:p>
    <w:p w:rsidR="005877BE" w:rsidRDefault="005877BE" w:rsidP="008940D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- земельные участки, виды разрешенного использования которых не соответствуют измененному градостроительному регламенту, могут использоваться без установления срока приведения их в соответствие с градостроительным регламентом, если использование таких земельных участков и объектов капитального строительства не опасно для жизни или здоровья человека, окружающей среды, объектов культурного наследия;</w:t>
      </w:r>
    </w:p>
    <w:p w:rsidR="005877BE" w:rsidRDefault="005877BE" w:rsidP="008940D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8F7BC9">
        <w:rPr>
          <w:rFonts w:ascii="Times New Roman" w:hAnsi="Times New Roman" w:cs="Times New Roman"/>
          <w:bCs/>
          <w:color w:val="26282F"/>
          <w:sz w:val="28"/>
          <w:szCs w:val="28"/>
        </w:rPr>
        <w:t>отказ администрации муниципального образования в установлении вида разрешенного использования земельного участка в случаях, когда вид разрешенного использования земельных участков не был определен при его предоставлении, является незаконным;</w:t>
      </w:r>
    </w:p>
    <w:p w:rsidR="008F7BC9" w:rsidRDefault="008F7BC9" w:rsidP="008940D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градостроительным регламентом для территориальной зоны могут быть установлены виды разрешенного </w:t>
      </w:r>
      <w:r w:rsidR="004E3C16">
        <w:rPr>
          <w:rFonts w:ascii="Times New Roman" w:hAnsi="Times New Roman" w:cs="Times New Roman"/>
          <w:bCs/>
          <w:color w:val="26282F"/>
          <w:sz w:val="28"/>
          <w:szCs w:val="28"/>
        </w:rPr>
        <w:t>использования с учетом особенностей её расположения и развития, а также возможности сочетания различных видов использования земельных участков;</w:t>
      </w:r>
    </w:p>
    <w:p w:rsidR="004E3C16" w:rsidRDefault="004E3C16" w:rsidP="008940D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вид разрешенного использования земельного участка не может быть изменен в случае, если для запрашиваемого вида разрешенного использования градостроительным регламентом, правилами землепользования и застройки установлены предельные (минимальные и (или) максимальные) размеры и предельные параметры, не позволяющие осуществлять деятельность в соответствии с таким видом разрешенного использования. </w:t>
      </w:r>
    </w:p>
    <w:p w:rsidR="002D3EFC" w:rsidRDefault="002D3EFC" w:rsidP="008940D1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D3EFC" w:rsidRDefault="002D3EFC" w:rsidP="002D3EFC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B69B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Конституционного Суда РФ от 14 ноября 2018г. № 41-П «По делу о проверке конституционности статьи 46 Федерального закона «Об образовании в Российской Федерации» в связи с жалобой гражданки И.В. Серегиной» </w:t>
      </w:r>
    </w:p>
    <w:p w:rsidR="002D3EFC" w:rsidRDefault="002D3EFC" w:rsidP="002D3EFC">
      <w:pPr>
        <w:autoSpaceDE w:val="0"/>
        <w:autoSpaceDN w:val="0"/>
        <w:adjustRightInd w:val="0"/>
        <w:spacing w:before="108"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Заявительница оспаривает конституционность статьи 46 Федерального закона «Об образовании в РФ», в соответствии с которой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стандартам; 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РФ.</w:t>
      </w:r>
    </w:p>
    <w:p w:rsidR="00BC6714" w:rsidRDefault="00EA376B" w:rsidP="00CB355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Заявительница </w:t>
      </w:r>
      <w:r w:rsidR="00B62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1990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</w:t>
      </w:r>
      <w:r w:rsidR="003C2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 воспитателем детского сада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52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Имеет неоконченное высшее образование. </w:t>
      </w:r>
      <w:r w:rsidR="00AA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2017 году она была уведомлена о том, что трудовой договор с ней будет расторгнут </w:t>
      </w:r>
      <w:r w:rsidR="00BC6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тем, что она не соответствует требованиям, предъявляемым к образованию педагогических работников. В последствии была уволена по основанию, предусмотренному пунктом 13 части 1 статьи 83 Трудового кодекса РФ, - возникновение установленных данным Кодексом,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деятельности. </w:t>
      </w:r>
    </w:p>
    <w:p w:rsidR="00F40798" w:rsidRDefault="00C16073" w:rsidP="00CB355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до вступления в силу ФЗ «Об образовании в РФ»</w:t>
      </w:r>
      <w:r w:rsidR="00616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2013 году)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51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граждане, не имеющие необходимого профессионального образования, могли занимать должность воспитателя дошкольной образовательной организации. </w:t>
      </w:r>
    </w:p>
    <w:p w:rsidR="0009123A" w:rsidRDefault="0061646A" w:rsidP="00CB355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Новым </w:t>
      </w:r>
      <w:r w:rsidR="00185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</w:t>
      </w:r>
      <w:r w:rsidR="007E1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образовании в РФ»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установлены общие требования, предъявляемые к лицам, поступающим на работу, связанную с осуществлением педагогической деятельности, в том числе наличие высшего образования. При введении в действие </w:t>
      </w:r>
      <w:r w:rsidR="00190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закона </w:t>
      </w:r>
      <w:r w:rsidR="007E1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предполагалось, что оценке будет подвергаться наличие требуемого в соответствии с ним профессионального образования у педагогических работников, уже состоящих в трудовых отношениях и успешно осуществляющих профессиональную деятельность. </w:t>
      </w:r>
    </w:p>
    <w:p w:rsidR="00577293" w:rsidRPr="004576CF" w:rsidRDefault="004576CF" w:rsidP="00CB355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Конституционный Суд РФ </w:t>
      </w:r>
      <w:r w:rsidRPr="00457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признал </w:t>
      </w:r>
      <w:r w:rsidR="007E1CD9" w:rsidRPr="00457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76CF">
        <w:rPr>
          <w:rFonts w:ascii="Times New Roman" w:hAnsi="Times New Roman" w:cs="Times New Roman"/>
          <w:sz w:val="28"/>
          <w:szCs w:val="28"/>
        </w:rPr>
        <w:t>часть 1 статьи 46 Федерального закона «Об образовании в Российской Федерации» не соответствующей Конституции Российской Федерации, ее статьям 1 (часть 1), 2, 7 (часть 1), 17 (части 1 и 2), 18, 19 (части 1 и 2), 21 (часть 1) и 37 (часть 1), в той мере, в какой она – по смыслу, придаваемому ей правоприменительной практикой в системе действующего правового регулирования, – используется в качестве обоснования прекращения трудового договора с воспитателями дошкольных образовательных организаций, принятыми на работу до вступления в силу Федерального закона «Об образовании в Российской Федерации», успешно осуществляющими профессиональную педагогическую деятельность и признанными аттестационной комиссией соответствующими занимаемой должности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506" w:rsidRDefault="00BC6714" w:rsidP="00E105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10506" w:rsidRDefault="00E10506" w:rsidP="00E105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10EF" w:rsidRDefault="00BC6714" w:rsidP="00A66B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0510EF" w:rsidSect="00B00A6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9C"/>
    <w:rsid w:val="00017189"/>
    <w:rsid w:val="00046B43"/>
    <w:rsid w:val="000510EF"/>
    <w:rsid w:val="000516A5"/>
    <w:rsid w:val="0008098C"/>
    <w:rsid w:val="00090ACA"/>
    <w:rsid w:val="0009123A"/>
    <w:rsid w:val="00092F03"/>
    <w:rsid w:val="000A2F09"/>
    <w:rsid w:val="000A7425"/>
    <w:rsid w:val="000B0966"/>
    <w:rsid w:val="000B30F4"/>
    <w:rsid w:val="000B71E7"/>
    <w:rsid w:val="000C71A4"/>
    <w:rsid w:val="000E472E"/>
    <w:rsid w:val="000E5634"/>
    <w:rsid w:val="000E7FBA"/>
    <w:rsid w:val="000F4D51"/>
    <w:rsid w:val="00102A6F"/>
    <w:rsid w:val="00102BB6"/>
    <w:rsid w:val="00104AFA"/>
    <w:rsid w:val="00111174"/>
    <w:rsid w:val="00117E62"/>
    <w:rsid w:val="001210FC"/>
    <w:rsid w:val="00126A38"/>
    <w:rsid w:val="00140D7B"/>
    <w:rsid w:val="00145DC6"/>
    <w:rsid w:val="001476E7"/>
    <w:rsid w:val="0015008C"/>
    <w:rsid w:val="00162E91"/>
    <w:rsid w:val="001664A8"/>
    <w:rsid w:val="00177A79"/>
    <w:rsid w:val="0018564D"/>
    <w:rsid w:val="001908C6"/>
    <w:rsid w:val="00197BC2"/>
    <w:rsid w:val="001D4361"/>
    <w:rsid w:val="001F288B"/>
    <w:rsid w:val="002063AB"/>
    <w:rsid w:val="00215086"/>
    <w:rsid w:val="00220C12"/>
    <w:rsid w:val="00252102"/>
    <w:rsid w:val="0025416D"/>
    <w:rsid w:val="00256F74"/>
    <w:rsid w:val="00262D97"/>
    <w:rsid w:val="00271931"/>
    <w:rsid w:val="00276E73"/>
    <w:rsid w:val="002801F2"/>
    <w:rsid w:val="00282297"/>
    <w:rsid w:val="00283DC1"/>
    <w:rsid w:val="00286FCC"/>
    <w:rsid w:val="00296322"/>
    <w:rsid w:val="002A33D5"/>
    <w:rsid w:val="002B2F1E"/>
    <w:rsid w:val="002C0E36"/>
    <w:rsid w:val="002D3EFC"/>
    <w:rsid w:val="002D4303"/>
    <w:rsid w:val="002E2991"/>
    <w:rsid w:val="00302C62"/>
    <w:rsid w:val="003107F6"/>
    <w:rsid w:val="00333F19"/>
    <w:rsid w:val="003500DB"/>
    <w:rsid w:val="00352F4A"/>
    <w:rsid w:val="003640EB"/>
    <w:rsid w:val="00364B85"/>
    <w:rsid w:val="00391250"/>
    <w:rsid w:val="003C289A"/>
    <w:rsid w:val="003D6C4D"/>
    <w:rsid w:val="003E3684"/>
    <w:rsid w:val="00405864"/>
    <w:rsid w:val="004423B0"/>
    <w:rsid w:val="00446626"/>
    <w:rsid w:val="004576CF"/>
    <w:rsid w:val="00461F6C"/>
    <w:rsid w:val="004629C4"/>
    <w:rsid w:val="00474592"/>
    <w:rsid w:val="00475E5E"/>
    <w:rsid w:val="004B55C0"/>
    <w:rsid w:val="004B6D19"/>
    <w:rsid w:val="004C4812"/>
    <w:rsid w:val="004D5FDB"/>
    <w:rsid w:val="004E3C16"/>
    <w:rsid w:val="004F7571"/>
    <w:rsid w:val="0051797F"/>
    <w:rsid w:val="005209FC"/>
    <w:rsid w:val="00520F83"/>
    <w:rsid w:val="00523045"/>
    <w:rsid w:val="005261EF"/>
    <w:rsid w:val="00530A12"/>
    <w:rsid w:val="00540106"/>
    <w:rsid w:val="00577293"/>
    <w:rsid w:val="005877BE"/>
    <w:rsid w:val="005A34A0"/>
    <w:rsid w:val="005B26B0"/>
    <w:rsid w:val="005B7F9D"/>
    <w:rsid w:val="005C70F9"/>
    <w:rsid w:val="005D0FBD"/>
    <w:rsid w:val="005D4118"/>
    <w:rsid w:val="005D4611"/>
    <w:rsid w:val="005D547C"/>
    <w:rsid w:val="005D6D5F"/>
    <w:rsid w:val="005E1DF9"/>
    <w:rsid w:val="005F2720"/>
    <w:rsid w:val="005F6928"/>
    <w:rsid w:val="00607112"/>
    <w:rsid w:val="006075D7"/>
    <w:rsid w:val="0061123F"/>
    <w:rsid w:val="0061646A"/>
    <w:rsid w:val="0062304D"/>
    <w:rsid w:val="006312D5"/>
    <w:rsid w:val="00644B74"/>
    <w:rsid w:val="0064507E"/>
    <w:rsid w:val="00650CB6"/>
    <w:rsid w:val="00651C84"/>
    <w:rsid w:val="00657622"/>
    <w:rsid w:val="00661220"/>
    <w:rsid w:val="00662DDE"/>
    <w:rsid w:val="00662EFF"/>
    <w:rsid w:val="0066487C"/>
    <w:rsid w:val="00676D6A"/>
    <w:rsid w:val="00684440"/>
    <w:rsid w:val="006A318A"/>
    <w:rsid w:val="006A4ABE"/>
    <w:rsid w:val="006B21C0"/>
    <w:rsid w:val="006B3A48"/>
    <w:rsid w:val="006C18FB"/>
    <w:rsid w:val="006C5C55"/>
    <w:rsid w:val="007135EB"/>
    <w:rsid w:val="00717FC7"/>
    <w:rsid w:val="00724B9E"/>
    <w:rsid w:val="00725A7D"/>
    <w:rsid w:val="00737F8E"/>
    <w:rsid w:val="00750AC9"/>
    <w:rsid w:val="00764B4E"/>
    <w:rsid w:val="0076748B"/>
    <w:rsid w:val="00771ED7"/>
    <w:rsid w:val="00776B32"/>
    <w:rsid w:val="00781DE0"/>
    <w:rsid w:val="00796131"/>
    <w:rsid w:val="00796A85"/>
    <w:rsid w:val="007A1436"/>
    <w:rsid w:val="007A7D3B"/>
    <w:rsid w:val="007B338C"/>
    <w:rsid w:val="007C01A3"/>
    <w:rsid w:val="007C5E49"/>
    <w:rsid w:val="007D0ACB"/>
    <w:rsid w:val="007E1CD9"/>
    <w:rsid w:val="007E65DF"/>
    <w:rsid w:val="007E7258"/>
    <w:rsid w:val="008112A4"/>
    <w:rsid w:val="008253E4"/>
    <w:rsid w:val="00833137"/>
    <w:rsid w:val="0083782C"/>
    <w:rsid w:val="00837B5F"/>
    <w:rsid w:val="008449BF"/>
    <w:rsid w:val="00851CB3"/>
    <w:rsid w:val="00853C2C"/>
    <w:rsid w:val="008912CD"/>
    <w:rsid w:val="008940D1"/>
    <w:rsid w:val="008A1409"/>
    <w:rsid w:val="008A16CB"/>
    <w:rsid w:val="008A60C0"/>
    <w:rsid w:val="008B006A"/>
    <w:rsid w:val="008B2492"/>
    <w:rsid w:val="008C2700"/>
    <w:rsid w:val="008D332E"/>
    <w:rsid w:val="008F7BC9"/>
    <w:rsid w:val="00900C4B"/>
    <w:rsid w:val="0092042B"/>
    <w:rsid w:val="00932DED"/>
    <w:rsid w:val="009344BB"/>
    <w:rsid w:val="0094169F"/>
    <w:rsid w:val="00953D88"/>
    <w:rsid w:val="009600E1"/>
    <w:rsid w:val="00991C3D"/>
    <w:rsid w:val="009930B8"/>
    <w:rsid w:val="009A5B16"/>
    <w:rsid w:val="009A79F6"/>
    <w:rsid w:val="009B110B"/>
    <w:rsid w:val="009B4A71"/>
    <w:rsid w:val="009C0D17"/>
    <w:rsid w:val="009C5853"/>
    <w:rsid w:val="009C7A9C"/>
    <w:rsid w:val="009D4489"/>
    <w:rsid w:val="009D6E1F"/>
    <w:rsid w:val="009F6A24"/>
    <w:rsid w:val="00A03776"/>
    <w:rsid w:val="00A227D1"/>
    <w:rsid w:val="00A26BDB"/>
    <w:rsid w:val="00A46678"/>
    <w:rsid w:val="00A514FF"/>
    <w:rsid w:val="00A62FD5"/>
    <w:rsid w:val="00A66B98"/>
    <w:rsid w:val="00A72945"/>
    <w:rsid w:val="00A836BE"/>
    <w:rsid w:val="00AA09AA"/>
    <w:rsid w:val="00AA15AB"/>
    <w:rsid w:val="00AB7B6B"/>
    <w:rsid w:val="00AC5C1E"/>
    <w:rsid w:val="00AC6A38"/>
    <w:rsid w:val="00AD046F"/>
    <w:rsid w:val="00AE2273"/>
    <w:rsid w:val="00AF65D5"/>
    <w:rsid w:val="00B01531"/>
    <w:rsid w:val="00B231BA"/>
    <w:rsid w:val="00B24A7F"/>
    <w:rsid w:val="00B31B19"/>
    <w:rsid w:val="00B333D7"/>
    <w:rsid w:val="00B4758C"/>
    <w:rsid w:val="00B625E1"/>
    <w:rsid w:val="00B62C71"/>
    <w:rsid w:val="00B66D22"/>
    <w:rsid w:val="00B807F0"/>
    <w:rsid w:val="00B82FF6"/>
    <w:rsid w:val="00BA26DD"/>
    <w:rsid w:val="00BC6714"/>
    <w:rsid w:val="00BE2AFE"/>
    <w:rsid w:val="00BE3825"/>
    <w:rsid w:val="00C0287C"/>
    <w:rsid w:val="00C1244D"/>
    <w:rsid w:val="00C16073"/>
    <w:rsid w:val="00C203A0"/>
    <w:rsid w:val="00C21679"/>
    <w:rsid w:val="00C300DD"/>
    <w:rsid w:val="00C477B5"/>
    <w:rsid w:val="00C80767"/>
    <w:rsid w:val="00C9762B"/>
    <w:rsid w:val="00CA638D"/>
    <w:rsid w:val="00CA6EC5"/>
    <w:rsid w:val="00CB310D"/>
    <w:rsid w:val="00CB355D"/>
    <w:rsid w:val="00CD28AF"/>
    <w:rsid w:val="00CE21D9"/>
    <w:rsid w:val="00CE35FF"/>
    <w:rsid w:val="00CF62D0"/>
    <w:rsid w:val="00D22B6B"/>
    <w:rsid w:val="00D246BE"/>
    <w:rsid w:val="00D40DF6"/>
    <w:rsid w:val="00D410E5"/>
    <w:rsid w:val="00D441BB"/>
    <w:rsid w:val="00D56DD3"/>
    <w:rsid w:val="00D66D72"/>
    <w:rsid w:val="00D8358F"/>
    <w:rsid w:val="00D95B12"/>
    <w:rsid w:val="00D96D08"/>
    <w:rsid w:val="00DB2F4A"/>
    <w:rsid w:val="00DE11B5"/>
    <w:rsid w:val="00DE3804"/>
    <w:rsid w:val="00DF0611"/>
    <w:rsid w:val="00DF0D7C"/>
    <w:rsid w:val="00E10506"/>
    <w:rsid w:val="00E26576"/>
    <w:rsid w:val="00E2699D"/>
    <w:rsid w:val="00E377EA"/>
    <w:rsid w:val="00E438C9"/>
    <w:rsid w:val="00E52550"/>
    <w:rsid w:val="00E52D2D"/>
    <w:rsid w:val="00E6663E"/>
    <w:rsid w:val="00E82E16"/>
    <w:rsid w:val="00E96FC0"/>
    <w:rsid w:val="00EA175F"/>
    <w:rsid w:val="00EA376B"/>
    <w:rsid w:val="00EE36F6"/>
    <w:rsid w:val="00EF67DF"/>
    <w:rsid w:val="00F40798"/>
    <w:rsid w:val="00F45589"/>
    <w:rsid w:val="00F45C18"/>
    <w:rsid w:val="00F518AB"/>
    <w:rsid w:val="00F54F7B"/>
    <w:rsid w:val="00F60C6B"/>
    <w:rsid w:val="00F7342F"/>
    <w:rsid w:val="00F807F7"/>
    <w:rsid w:val="00F80C22"/>
    <w:rsid w:val="00F926E0"/>
    <w:rsid w:val="00FC0A2E"/>
    <w:rsid w:val="00FF25C9"/>
    <w:rsid w:val="00FF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D2D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5D4611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5" Type="http://schemas.openxmlformats.org/officeDocument/2006/relationships/hyperlink" Target="garantF1://10064072.333" TargetMode="External"/><Relationship Id="rId4" Type="http://schemas.openxmlformats.org/officeDocument/2006/relationships/hyperlink" Target="garantF1://12025268.4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3970</Words>
  <Characters>22634</Characters>
  <Application>Microsoft Office Word</Application>
  <DocSecurity>4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Мария Олеговна</dc:creator>
  <dc:description>exif_MSED_fc044511eb3ce6493780e3312d64110d80e83677157e6f99013b26ef533879f5</dc:description>
  <cp:lastModifiedBy>Super</cp:lastModifiedBy>
  <cp:revision>2</cp:revision>
  <cp:lastPrinted>2018-11-15T07:08:00Z</cp:lastPrinted>
  <dcterms:created xsi:type="dcterms:W3CDTF">2018-11-27T09:46:00Z</dcterms:created>
  <dcterms:modified xsi:type="dcterms:W3CDTF">2018-11-27T09:46:00Z</dcterms:modified>
</cp:coreProperties>
</file>