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  <w:t>Как узнать, попала ли организация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u w:val="none"/>
          <w:lang w:val="ru-RU"/>
        </w:rPr>
        <w:t xml:space="preserve"> или физическое лицо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  <w:t xml:space="preserve"> в план плановых проверок?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Генеральная прокуратура Российской Федерации </w:t>
      </w:r>
      <w:r>
        <w:fldChar w:fldCharType="begin"/>
      </w:r>
      <w:r>
        <w:instrText xml:space="preserve"> HYPERLINK "consultantplus://offline/ref=48ACA046591B4CDAE3AD3C47B63FB8569395F9F931E8BED02FE52D94604D23511F7000E4DBE24FB0E9D82577FF2150D8776A6FD3A3AC3DBES2W6H"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формирует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ежегодный сводный план проведения плановых проверок и размещает его на официальном сайте Генеральной прокуратуры Российской Федерации в сети "Интернет" в срок до 31 декабря текущего календарного года.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плановых проверок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 «Городской округ Лыткарино»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  <w:t>За сколько дней органы муниципального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u w:val="none"/>
          <w:lang w:val="ru-RU"/>
        </w:rPr>
        <w:t xml:space="preserve"> земельного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  <w:t xml:space="preserve"> контроля должны уведомить  о начале проверки?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плановой проверки юридическое лицо, индивидуальный предприниматель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физическое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уведомляются органом 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земельного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не позднее чем за три рабочих дня до начала ее проведения посредством направления копии  приказа руководителя,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физическим лицом</w:t>
      </w:r>
      <w:r>
        <w:rPr>
          <w:rFonts w:ascii="Times New Roman" w:hAnsi="Times New Roman" w:cs="Times New Roman"/>
          <w:sz w:val="24"/>
          <w:szCs w:val="24"/>
        </w:rPr>
        <w:t xml:space="preserve"> в орган 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земельного </w:t>
      </w:r>
      <w:r>
        <w:rPr>
          <w:rFonts w:ascii="Times New Roman" w:hAnsi="Times New Roman" w:cs="Times New Roman"/>
          <w:sz w:val="24"/>
          <w:szCs w:val="24"/>
        </w:rPr>
        <w:t xml:space="preserve"> контроля, или иным доступным способом.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none"/>
        </w:rPr>
        <w:t>Как часто проводятся плановые проверки в отношении физических и юридических лиц?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проверки в отношении юридических лиц проводятся не чаще чем один раз в три года, если иное не предусмотрено </w:t>
      </w:r>
      <w:r>
        <w:fldChar w:fldCharType="begin"/>
      </w:r>
      <w:r>
        <w:instrText xml:space="preserve"> HYPERLINK "consultantplus://offline/ref=8475DBCBD89D492ADD494A6439DFFC4994A525A014B8B1A46C09B926FBAAC5F9C9DFEB43F47564854546704FAE755508BB414514A9ED220EW1kAH"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частями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"consultantplus://offline/ref=8475DBCBD89D492ADD494A6439DFFC4994A525A014B8B1A46C09B926FBAAC5F9C9DFEB40F57D6CD411097113E824460BBD414616B6WEk6H"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ст. 9 294-ФЗ.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проверки в отношении физических лиц проводятся не чаще чем один раз в два года.</w:t>
      </w:r>
    </w:p>
    <w:p>
      <w:pPr>
        <w:rPr>
          <w:rFonts w:ascii="Times New Roman" w:hAnsi="Times New Roman" w:cs="Times New Roman"/>
          <w:b/>
          <w:bCs w:val="0"/>
          <w:i/>
          <w:iCs/>
          <w:sz w:val="24"/>
          <w:szCs w:val="24"/>
          <w:u w:val="none"/>
        </w:rPr>
      </w:pPr>
    </w:p>
    <w:p>
      <w:pPr>
        <w:jc w:val="both"/>
        <w:rPr>
          <w:rFonts w:ascii="Times New Roman" w:hAnsi="Times New Roman" w:cs="Times New Roman"/>
          <w:b/>
          <w:bCs w:val="0"/>
          <w:i/>
          <w:i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 w:val="0"/>
          <w:i/>
          <w:iCs/>
          <w:sz w:val="24"/>
          <w:szCs w:val="24"/>
          <w:u w:val="none"/>
        </w:rPr>
        <w:t>Что делать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b/>
          <w:bCs w:val="0"/>
          <w:i/>
          <w:iCs/>
          <w:sz w:val="24"/>
          <w:szCs w:val="24"/>
          <w:u w:val="none"/>
        </w:rPr>
        <w:t xml:space="preserve"> если   нарушение  установленный предписанием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u w:val="none"/>
          <w:lang w:val="ru-RU"/>
        </w:rPr>
        <w:t xml:space="preserve"> срок устранить невозможно</w:t>
      </w:r>
      <w:r>
        <w:rPr>
          <w:rFonts w:ascii="Times New Roman" w:hAnsi="Times New Roman" w:cs="Times New Roman"/>
          <w:b/>
          <w:bCs w:val="0"/>
          <w:i/>
          <w:iCs/>
          <w:sz w:val="24"/>
          <w:szCs w:val="24"/>
          <w:u w:val="none"/>
        </w:rPr>
        <w:t>?</w:t>
      </w:r>
    </w:p>
    <w:p>
      <w:pPr>
        <w:widowControl w:val="0"/>
        <w:tabs>
          <w:tab w:val="left" w:pos="1418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устранения нарушения в установленный срок лицо, которому выдано предписание, не позднее указанного в предписании срока устранения нарушения вправе направить должностному лицу, выдавшему данное предписание, ходатайство о продлении срока устранения нарушения земельного законодательства.</w:t>
      </w:r>
    </w:p>
    <w:p>
      <w:pPr>
        <w:widowControl w:val="0"/>
        <w:tabs>
          <w:tab w:val="left" w:pos="1418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ходатайству прилагаются документы, подтверждающие принятие в установленный срок нарушителем мер, необходимых для устранения правонарушения.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ходатайства в течении трех дней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земельного законодательства без изменения.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Продление предписания может быть осуществлено один раз на срок, не превышающий длительность срока, ранее установленного предписанием.</w:t>
      </w:r>
    </w:p>
    <w:p>
      <w:pPr>
        <w:widowControl w:val="0"/>
        <w:tabs>
          <w:tab w:val="left" w:pos="1418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1418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7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6"/>
    <w:rsid w:val="004877D1"/>
    <w:rsid w:val="004959DE"/>
    <w:rsid w:val="00545A81"/>
    <w:rsid w:val="007968B6"/>
    <w:rsid w:val="00804806"/>
    <w:rsid w:val="00A005C8"/>
    <w:rsid w:val="00BF61A6"/>
    <w:rsid w:val="00D26A25"/>
    <w:rsid w:val="03AD2717"/>
    <w:rsid w:val="542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3748</Characters>
  <Lines>31</Lines>
  <Paragraphs>8</Paragraphs>
  <TotalTime>4</TotalTime>
  <ScaleCrop>false</ScaleCrop>
  <LinksUpToDate>false</LinksUpToDate>
  <CharactersWithSpaces>4397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2019-12-24T07:05:00Z</dcterms:created>
  <dc:creator>adm</dc:creator>
  <cp:lastModifiedBy>Alla</cp:lastModifiedBy>
  <dcterms:modified xsi:type="dcterms:W3CDTF">2020-03-23T05:49:06Z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